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AC50" w14:textId="7B2F3BC1" w:rsidR="001A6F03" w:rsidRPr="00590E9B" w:rsidRDefault="001A6F03" w:rsidP="001A6F03">
      <w:pPr>
        <w:pStyle w:val="Titre"/>
        <w:spacing w:before="120" w:after="120"/>
        <w:rPr>
          <w:lang w:val="fr-FR"/>
        </w:rPr>
      </w:pPr>
      <w:r w:rsidRPr="00590E9B">
        <w:rPr>
          <w:lang w:val="fr-FR"/>
        </w:rPr>
        <w:t>Documentation de l’enquête Aide sociale</w:t>
      </w:r>
    </w:p>
    <w:p w14:paraId="6DC66388" w14:textId="20E35CE8" w:rsidR="004E5438" w:rsidRDefault="001A6F03" w:rsidP="001A6F03">
      <w:pPr>
        <w:pStyle w:val="Titre"/>
        <w:spacing w:before="120"/>
        <w:rPr>
          <w:lang w:val="fr-FR"/>
        </w:rPr>
      </w:pPr>
      <w:r w:rsidRPr="00590E9B">
        <w:rPr>
          <w:lang w:val="fr-FR"/>
        </w:rPr>
        <w:t>Volet « Aide sociale départementale aux personnes âgées et aux personnes handicapées »</w:t>
      </w:r>
    </w:p>
    <w:p w14:paraId="4D6FF9A3" w14:textId="1B8325A9" w:rsidR="00EC0885" w:rsidRPr="00EC0885" w:rsidRDefault="00A701E4" w:rsidP="00EC0885">
      <w:pPr>
        <w:pStyle w:val="Corpsdetexte"/>
        <w:jc w:val="right"/>
        <w:rPr>
          <w:lang w:val="fr-FR"/>
        </w:rPr>
      </w:pPr>
      <w:r>
        <w:rPr>
          <w:lang w:val="fr-FR"/>
        </w:rPr>
        <w:t>26</w:t>
      </w:r>
      <w:r w:rsidR="00DF40EA">
        <w:rPr>
          <w:lang w:val="fr-FR"/>
        </w:rPr>
        <w:t xml:space="preserve"> </w:t>
      </w:r>
      <w:r>
        <w:rPr>
          <w:lang w:val="fr-FR"/>
        </w:rPr>
        <w:t xml:space="preserve">février </w:t>
      </w:r>
      <w:r w:rsidR="00DF40EA">
        <w:rPr>
          <w:lang w:val="fr-FR"/>
        </w:rPr>
        <w:t>202</w:t>
      </w:r>
      <w:r>
        <w:rPr>
          <w:lang w:val="fr-FR"/>
        </w:rPr>
        <w:t>4</w:t>
      </w:r>
    </w:p>
    <w:bookmarkStart w:id="0" w:name="a-.présentation-de-lenquête" w:displacedByCustomXml="next"/>
    <w:sdt>
      <w:sdtPr>
        <w:rPr>
          <w:rFonts w:asciiTheme="minorHAnsi" w:eastAsiaTheme="minorHAnsi" w:hAnsiTheme="minorHAnsi" w:cstheme="minorBidi"/>
          <w:color w:val="auto"/>
          <w:sz w:val="24"/>
          <w:szCs w:val="24"/>
          <w:lang w:val="fr-FR"/>
        </w:rPr>
        <w:id w:val="-1256981188"/>
        <w:docPartObj>
          <w:docPartGallery w:val="Table of Contents"/>
          <w:docPartUnique/>
        </w:docPartObj>
      </w:sdtPr>
      <w:sdtEndPr>
        <w:rPr>
          <w:b/>
          <w:bCs/>
          <w:lang w:val="en-US"/>
        </w:rPr>
      </w:sdtEndPr>
      <w:sdtContent>
        <w:p w14:paraId="73EFE92F" w14:textId="79382124" w:rsidR="00EC0885" w:rsidRPr="00EC0885" w:rsidRDefault="00EC0885">
          <w:pPr>
            <w:pStyle w:val="En-ttedetabledesmatires"/>
            <w:rPr>
              <w:b/>
              <w:bCs/>
              <w:color w:val="0070C0"/>
              <w:sz w:val="28"/>
              <w:szCs w:val="28"/>
              <w:lang w:val="fr-FR"/>
            </w:rPr>
          </w:pPr>
          <w:r w:rsidRPr="00EC0885">
            <w:rPr>
              <w:b/>
              <w:bCs/>
              <w:color w:val="0070C0"/>
              <w:sz w:val="28"/>
              <w:szCs w:val="28"/>
              <w:lang w:val="fr-FR"/>
            </w:rPr>
            <w:t>Sommaire</w:t>
          </w:r>
        </w:p>
        <w:p w14:paraId="1814165A" w14:textId="12B77CBA" w:rsidR="00EC0885" w:rsidRDefault="00EC0885">
          <w:pPr>
            <w:pStyle w:val="TM1"/>
            <w:tabs>
              <w:tab w:val="right" w:leader="dot" w:pos="9396"/>
            </w:tabs>
            <w:rPr>
              <w:rFonts w:eastAsiaTheme="minorEastAsia"/>
              <w:noProof/>
              <w:sz w:val="22"/>
              <w:szCs w:val="22"/>
              <w:lang w:val="fr-FR" w:eastAsia="fr-FR"/>
            </w:rPr>
          </w:pPr>
          <w:r>
            <w:fldChar w:fldCharType="begin"/>
          </w:r>
          <w:r>
            <w:instrText xml:space="preserve"> TOC \o "1-3" \h \z \u </w:instrText>
          </w:r>
          <w:r>
            <w:fldChar w:fldCharType="separate"/>
          </w:r>
          <w:hyperlink w:anchor="_Toc90886400" w:history="1">
            <w:r w:rsidRPr="00A6125B">
              <w:rPr>
                <w:rStyle w:val="Lienhypertexte"/>
                <w:noProof/>
                <w:lang w:val="fr-FR"/>
              </w:rPr>
              <w:t>A. Présentation de l’enquête</w:t>
            </w:r>
            <w:r>
              <w:rPr>
                <w:noProof/>
                <w:webHidden/>
              </w:rPr>
              <w:tab/>
            </w:r>
            <w:r>
              <w:rPr>
                <w:noProof/>
                <w:webHidden/>
              </w:rPr>
              <w:fldChar w:fldCharType="begin"/>
            </w:r>
            <w:r>
              <w:rPr>
                <w:noProof/>
                <w:webHidden/>
              </w:rPr>
              <w:instrText xml:space="preserve"> PAGEREF _Toc90886400 \h </w:instrText>
            </w:r>
            <w:r>
              <w:rPr>
                <w:noProof/>
                <w:webHidden/>
              </w:rPr>
            </w:r>
            <w:r>
              <w:rPr>
                <w:noProof/>
                <w:webHidden/>
              </w:rPr>
              <w:fldChar w:fldCharType="separate"/>
            </w:r>
            <w:r>
              <w:rPr>
                <w:noProof/>
                <w:webHidden/>
              </w:rPr>
              <w:t>1</w:t>
            </w:r>
            <w:r>
              <w:rPr>
                <w:noProof/>
                <w:webHidden/>
              </w:rPr>
              <w:fldChar w:fldCharType="end"/>
            </w:r>
          </w:hyperlink>
        </w:p>
        <w:p w14:paraId="55AA49AB" w14:textId="15EE819B" w:rsidR="00EC0885" w:rsidRDefault="00A701E4">
          <w:pPr>
            <w:pStyle w:val="TM1"/>
            <w:tabs>
              <w:tab w:val="right" w:leader="dot" w:pos="9396"/>
            </w:tabs>
            <w:rPr>
              <w:rFonts w:eastAsiaTheme="minorEastAsia"/>
              <w:noProof/>
              <w:sz w:val="22"/>
              <w:szCs w:val="22"/>
              <w:lang w:val="fr-FR" w:eastAsia="fr-FR"/>
            </w:rPr>
          </w:pPr>
          <w:hyperlink w:anchor="_Toc90886401" w:history="1">
            <w:r w:rsidR="00EC0885" w:rsidRPr="00A6125B">
              <w:rPr>
                <w:rStyle w:val="Lienhypertexte"/>
                <w:noProof/>
                <w:lang w:val="fr-FR"/>
              </w:rPr>
              <w:t>B. Organisation de la collecte des données sur le mois de décembre de l’année N</w:t>
            </w:r>
            <w:r w:rsidR="00EC0885">
              <w:rPr>
                <w:noProof/>
                <w:webHidden/>
              </w:rPr>
              <w:tab/>
            </w:r>
            <w:r w:rsidR="00EC0885">
              <w:rPr>
                <w:noProof/>
                <w:webHidden/>
              </w:rPr>
              <w:fldChar w:fldCharType="begin"/>
            </w:r>
            <w:r w:rsidR="00EC0885">
              <w:rPr>
                <w:noProof/>
                <w:webHidden/>
              </w:rPr>
              <w:instrText xml:space="preserve"> PAGEREF _Toc90886401 \h </w:instrText>
            </w:r>
            <w:r w:rsidR="00EC0885">
              <w:rPr>
                <w:noProof/>
                <w:webHidden/>
              </w:rPr>
            </w:r>
            <w:r w:rsidR="00EC0885">
              <w:rPr>
                <w:noProof/>
                <w:webHidden/>
              </w:rPr>
              <w:fldChar w:fldCharType="separate"/>
            </w:r>
            <w:r w:rsidR="00EC0885">
              <w:rPr>
                <w:noProof/>
                <w:webHidden/>
              </w:rPr>
              <w:t>2</w:t>
            </w:r>
            <w:r w:rsidR="00EC0885">
              <w:rPr>
                <w:noProof/>
                <w:webHidden/>
              </w:rPr>
              <w:fldChar w:fldCharType="end"/>
            </w:r>
          </w:hyperlink>
        </w:p>
        <w:p w14:paraId="00D91033" w14:textId="1C1905A2" w:rsidR="00EC0885" w:rsidRDefault="00A701E4">
          <w:pPr>
            <w:pStyle w:val="TM2"/>
            <w:tabs>
              <w:tab w:val="right" w:leader="dot" w:pos="9396"/>
            </w:tabs>
            <w:rPr>
              <w:rFonts w:eastAsiaTheme="minorEastAsia"/>
              <w:noProof/>
              <w:sz w:val="22"/>
              <w:szCs w:val="22"/>
              <w:lang w:val="fr-FR" w:eastAsia="fr-FR"/>
            </w:rPr>
          </w:pPr>
          <w:hyperlink w:anchor="_Toc90886402" w:history="1">
            <w:r w:rsidR="00EC0885" w:rsidRPr="00A6125B">
              <w:rPr>
                <w:rStyle w:val="Lienhypertexte"/>
                <w:noProof/>
                <w:lang w:val="fr-FR"/>
              </w:rPr>
              <w:t>1. Calendrier de production</w:t>
            </w:r>
            <w:r w:rsidR="00EC0885">
              <w:rPr>
                <w:noProof/>
                <w:webHidden/>
              </w:rPr>
              <w:tab/>
            </w:r>
            <w:r w:rsidR="00EC0885">
              <w:rPr>
                <w:noProof/>
                <w:webHidden/>
              </w:rPr>
              <w:fldChar w:fldCharType="begin"/>
            </w:r>
            <w:r w:rsidR="00EC0885">
              <w:rPr>
                <w:noProof/>
                <w:webHidden/>
              </w:rPr>
              <w:instrText xml:space="preserve"> PAGEREF _Toc90886402 \h </w:instrText>
            </w:r>
            <w:r w:rsidR="00EC0885">
              <w:rPr>
                <w:noProof/>
                <w:webHidden/>
              </w:rPr>
            </w:r>
            <w:r w:rsidR="00EC0885">
              <w:rPr>
                <w:noProof/>
                <w:webHidden/>
              </w:rPr>
              <w:fldChar w:fldCharType="separate"/>
            </w:r>
            <w:r w:rsidR="00EC0885">
              <w:rPr>
                <w:noProof/>
                <w:webHidden/>
              </w:rPr>
              <w:t>2</w:t>
            </w:r>
            <w:r w:rsidR="00EC0885">
              <w:rPr>
                <w:noProof/>
                <w:webHidden/>
              </w:rPr>
              <w:fldChar w:fldCharType="end"/>
            </w:r>
          </w:hyperlink>
        </w:p>
        <w:p w14:paraId="224F174C" w14:textId="732A5815" w:rsidR="00EC0885" w:rsidRDefault="00A701E4">
          <w:pPr>
            <w:pStyle w:val="TM2"/>
            <w:tabs>
              <w:tab w:val="right" w:leader="dot" w:pos="9396"/>
            </w:tabs>
            <w:rPr>
              <w:rFonts w:eastAsiaTheme="minorEastAsia"/>
              <w:noProof/>
              <w:sz w:val="22"/>
              <w:szCs w:val="22"/>
              <w:lang w:val="fr-FR" w:eastAsia="fr-FR"/>
            </w:rPr>
          </w:pPr>
          <w:hyperlink w:anchor="_Toc90886403" w:history="1">
            <w:r w:rsidR="00EC0885" w:rsidRPr="00A6125B">
              <w:rPr>
                <w:rStyle w:val="Lienhypertexte"/>
                <w:noProof/>
                <w:lang w:val="fr-FR"/>
              </w:rPr>
              <w:t>2. Mode de collecte</w:t>
            </w:r>
            <w:r w:rsidR="00EC0885">
              <w:rPr>
                <w:noProof/>
                <w:webHidden/>
              </w:rPr>
              <w:tab/>
            </w:r>
            <w:r w:rsidR="00EC0885">
              <w:rPr>
                <w:noProof/>
                <w:webHidden/>
              </w:rPr>
              <w:fldChar w:fldCharType="begin"/>
            </w:r>
            <w:r w:rsidR="00EC0885">
              <w:rPr>
                <w:noProof/>
                <w:webHidden/>
              </w:rPr>
              <w:instrText xml:space="preserve"> PAGEREF _Toc90886403 \h </w:instrText>
            </w:r>
            <w:r w:rsidR="00EC0885">
              <w:rPr>
                <w:noProof/>
                <w:webHidden/>
              </w:rPr>
            </w:r>
            <w:r w:rsidR="00EC0885">
              <w:rPr>
                <w:noProof/>
                <w:webHidden/>
              </w:rPr>
              <w:fldChar w:fldCharType="separate"/>
            </w:r>
            <w:r w:rsidR="00EC0885">
              <w:rPr>
                <w:noProof/>
                <w:webHidden/>
              </w:rPr>
              <w:t>2</w:t>
            </w:r>
            <w:r w:rsidR="00EC0885">
              <w:rPr>
                <w:noProof/>
                <w:webHidden/>
              </w:rPr>
              <w:fldChar w:fldCharType="end"/>
            </w:r>
          </w:hyperlink>
        </w:p>
        <w:p w14:paraId="4F3D7CE0" w14:textId="140267C0" w:rsidR="00EC0885" w:rsidRDefault="00A701E4">
          <w:pPr>
            <w:pStyle w:val="TM1"/>
            <w:tabs>
              <w:tab w:val="right" w:leader="dot" w:pos="9396"/>
            </w:tabs>
            <w:rPr>
              <w:rFonts w:eastAsiaTheme="minorEastAsia"/>
              <w:noProof/>
              <w:sz w:val="22"/>
              <w:szCs w:val="22"/>
              <w:lang w:val="fr-FR" w:eastAsia="fr-FR"/>
            </w:rPr>
          </w:pPr>
          <w:hyperlink w:anchor="_Toc90886404" w:history="1">
            <w:r w:rsidR="00EC0885" w:rsidRPr="00A6125B">
              <w:rPr>
                <w:rStyle w:val="Lienhypertexte"/>
                <w:noProof/>
                <w:lang w:val="fr-FR"/>
              </w:rPr>
              <w:t>C. Méthodes d’estimations</w:t>
            </w:r>
            <w:r w:rsidR="00EC0885">
              <w:rPr>
                <w:noProof/>
                <w:webHidden/>
              </w:rPr>
              <w:tab/>
            </w:r>
            <w:r w:rsidR="00EC0885">
              <w:rPr>
                <w:noProof/>
                <w:webHidden/>
              </w:rPr>
              <w:fldChar w:fldCharType="begin"/>
            </w:r>
            <w:r w:rsidR="00EC0885">
              <w:rPr>
                <w:noProof/>
                <w:webHidden/>
              </w:rPr>
              <w:instrText xml:space="preserve"> PAGEREF _Toc90886404 \h </w:instrText>
            </w:r>
            <w:r w:rsidR="00EC0885">
              <w:rPr>
                <w:noProof/>
                <w:webHidden/>
              </w:rPr>
            </w:r>
            <w:r w:rsidR="00EC0885">
              <w:rPr>
                <w:noProof/>
                <w:webHidden/>
              </w:rPr>
              <w:fldChar w:fldCharType="separate"/>
            </w:r>
            <w:r w:rsidR="00EC0885">
              <w:rPr>
                <w:noProof/>
                <w:webHidden/>
              </w:rPr>
              <w:t>3</w:t>
            </w:r>
            <w:r w:rsidR="00EC0885">
              <w:rPr>
                <w:noProof/>
                <w:webHidden/>
              </w:rPr>
              <w:fldChar w:fldCharType="end"/>
            </w:r>
          </w:hyperlink>
        </w:p>
        <w:p w14:paraId="04EC808C" w14:textId="4D828727" w:rsidR="00EC0885" w:rsidRDefault="00A701E4">
          <w:pPr>
            <w:pStyle w:val="TM2"/>
            <w:tabs>
              <w:tab w:val="right" w:leader="dot" w:pos="9396"/>
            </w:tabs>
            <w:rPr>
              <w:rFonts w:eastAsiaTheme="minorEastAsia"/>
              <w:noProof/>
              <w:sz w:val="22"/>
              <w:szCs w:val="22"/>
              <w:lang w:val="fr-FR" w:eastAsia="fr-FR"/>
            </w:rPr>
          </w:pPr>
          <w:hyperlink w:anchor="_Toc90886405" w:history="1">
            <w:r w:rsidR="00EC0885" w:rsidRPr="00A6125B">
              <w:rPr>
                <w:rStyle w:val="Lienhypertexte"/>
                <w:noProof/>
                <w:lang w:val="fr-FR"/>
              </w:rPr>
              <w:t>1. Repérage et corrections des données aberrantes</w:t>
            </w:r>
            <w:r w:rsidR="00EC0885">
              <w:rPr>
                <w:noProof/>
                <w:webHidden/>
              </w:rPr>
              <w:tab/>
            </w:r>
            <w:r w:rsidR="00EC0885">
              <w:rPr>
                <w:noProof/>
                <w:webHidden/>
              </w:rPr>
              <w:fldChar w:fldCharType="begin"/>
            </w:r>
            <w:r w:rsidR="00EC0885">
              <w:rPr>
                <w:noProof/>
                <w:webHidden/>
              </w:rPr>
              <w:instrText xml:space="preserve"> PAGEREF _Toc90886405 \h </w:instrText>
            </w:r>
            <w:r w:rsidR="00EC0885">
              <w:rPr>
                <w:noProof/>
                <w:webHidden/>
              </w:rPr>
            </w:r>
            <w:r w:rsidR="00EC0885">
              <w:rPr>
                <w:noProof/>
                <w:webHidden/>
              </w:rPr>
              <w:fldChar w:fldCharType="separate"/>
            </w:r>
            <w:r w:rsidR="00EC0885">
              <w:rPr>
                <w:noProof/>
                <w:webHidden/>
              </w:rPr>
              <w:t>3</w:t>
            </w:r>
            <w:r w:rsidR="00EC0885">
              <w:rPr>
                <w:noProof/>
                <w:webHidden/>
              </w:rPr>
              <w:fldChar w:fldCharType="end"/>
            </w:r>
          </w:hyperlink>
        </w:p>
        <w:p w14:paraId="000C2A85" w14:textId="2A133201" w:rsidR="00EC0885" w:rsidRDefault="00A701E4">
          <w:pPr>
            <w:pStyle w:val="TM2"/>
            <w:tabs>
              <w:tab w:val="right" w:leader="dot" w:pos="9396"/>
            </w:tabs>
            <w:rPr>
              <w:rFonts w:eastAsiaTheme="minorEastAsia"/>
              <w:noProof/>
              <w:sz w:val="22"/>
              <w:szCs w:val="22"/>
              <w:lang w:val="fr-FR" w:eastAsia="fr-FR"/>
            </w:rPr>
          </w:pPr>
          <w:hyperlink w:anchor="_Toc90886406" w:history="1">
            <w:r w:rsidR="00EC0885" w:rsidRPr="00A6125B">
              <w:rPr>
                <w:rStyle w:val="Lienhypertexte"/>
                <w:noProof/>
                <w:lang w:val="fr-FR"/>
              </w:rPr>
              <w:t>2. Imputation de données estimées pour remplacer les valeurs manquantes.</w:t>
            </w:r>
            <w:r w:rsidR="00EC0885">
              <w:rPr>
                <w:noProof/>
                <w:webHidden/>
              </w:rPr>
              <w:tab/>
            </w:r>
            <w:r w:rsidR="00EC0885">
              <w:rPr>
                <w:noProof/>
                <w:webHidden/>
              </w:rPr>
              <w:fldChar w:fldCharType="begin"/>
            </w:r>
            <w:r w:rsidR="00EC0885">
              <w:rPr>
                <w:noProof/>
                <w:webHidden/>
              </w:rPr>
              <w:instrText xml:space="preserve"> PAGEREF _Toc90886406 \h </w:instrText>
            </w:r>
            <w:r w:rsidR="00EC0885">
              <w:rPr>
                <w:noProof/>
                <w:webHidden/>
              </w:rPr>
            </w:r>
            <w:r w:rsidR="00EC0885">
              <w:rPr>
                <w:noProof/>
                <w:webHidden/>
              </w:rPr>
              <w:fldChar w:fldCharType="separate"/>
            </w:r>
            <w:r w:rsidR="00EC0885">
              <w:rPr>
                <w:noProof/>
                <w:webHidden/>
              </w:rPr>
              <w:t>3</w:t>
            </w:r>
            <w:r w:rsidR="00EC0885">
              <w:rPr>
                <w:noProof/>
                <w:webHidden/>
              </w:rPr>
              <w:fldChar w:fldCharType="end"/>
            </w:r>
          </w:hyperlink>
        </w:p>
        <w:p w14:paraId="6DC7D182" w14:textId="368F87A8" w:rsidR="00EC0885" w:rsidRDefault="00A701E4">
          <w:pPr>
            <w:pStyle w:val="TM2"/>
            <w:tabs>
              <w:tab w:val="right" w:leader="dot" w:pos="9396"/>
            </w:tabs>
            <w:rPr>
              <w:rFonts w:eastAsiaTheme="minorEastAsia"/>
              <w:noProof/>
              <w:sz w:val="22"/>
              <w:szCs w:val="22"/>
              <w:lang w:val="fr-FR" w:eastAsia="fr-FR"/>
            </w:rPr>
          </w:pPr>
          <w:hyperlink w:anchor="_Toc90886407" w:history="1">
            <w:r w:rsidR="00EC0885" w:rsidRPr="00A6125B">
              <w:rPr>
                <w:rStyle w:val="Lienhypertexte"/>
                <w:noProof/>
                <w:lang w:val="fr-FR"/>
              </w:rPr>
              <w:t>3. Publications et résultats</w:t>
            </w:r>
            <w:r w:rsidR="00EC0885">
              <w:rPr>
                <w:noProof/>
                <w:webHidden/>
              </w:rPr>
              <w:tab/>
            </w:r>
            <w:r w:rsidR="00EC0885">
              <w:rPr>
                <w:noProof/>
                <w:webHidden/>
              </w:rPr>
              <w:fldChar w:fldCharType="begin"/>
            </w:r>
            <w:r w:rsidR="00EC0885">
              <w:rPr>
                <w:noProof/>
                <w:webHidden/>
              </w:rPr>
              <w:instrText xml:space="preserve"> PAGEREF _Toc90886407 \h </w:instrText>
            </w:r>
            <w:r w:rsidR="00EC0885">
              <w:rPr>
                <w:noProof/>
                <w:webHidden/>
              </w:rPr>
            </w:r>
            <w:r w:rsidR="00EC0885">
              <w:rPr>
                <w:noProof/>
                <w:webHidden/>
              </w:rPr>
              <w:fldChar w:fldCharType="separate"/>
            </w:r>
            <w:r w:rsidR="00EC0885">
              <w:rPr>
                <w:noProof/>
                <w:webHidden/>
              </w:rPr>
              <w:t>7</w:t>
            </w:r>
            <w:r w:rsidR="00EC0885">
              <w:rPr>
                <w:noProof/>
                <w:webHidden/>
              </w:rPr>
              <w:fldChar w:fldCharType="end"/>
            </w:r>
          </w:hyperlink>
        </w:p>
        <w:p w14:paraId="25BD53FA" w14:textId="05688616" w:rsidR="00EC0885" w:rsidRDefault="00A701E4">
          <w:pPr>
            <w:pStyle w:val="TM2"/>
            <w:tabs>
              <w:tab w:val="right" w:leader="dot" w:pos="9396"/>
            </w:tabs>
            <w:rPr>
              <w:rFonts w:eastAsiaTheme="minorEastAsia"/>
              <w:noProof/>
              <w:sz w:val="22"/>
              <w:szCs w:val="22"/>
              <w:lang w:val="fr-FR" w:eastAsia="fr-FR"/>
            </w:rPr>
          </w:pPr>
          <w:hyperlink w:anchor="_Toc90886408" w:history="1">
            <w:r w:rsidR="00EC0885" w:rsidRPr="00A6125B">
              <w:rPr>
                <w:rStyle w:val="Lienhypertexte"/>
                <w:noProof/>
                <w:lang w:val="fr-FR"/>
              </w:rPr>
              <w:t>4. Descriptions des bases de données brutes</w:t>
            </w:r>
            <w:r w:rsidR="00EC0885">
              <w:rPr>
                <w:noProof/>
                <w:webHidden/>
              </w:rPr>
              <w:tab/>
            </w:r>
            <w:r w:rsidR="00EC0885">
              <w:rPr>
                <w:noProof/>
                <w:webHidden/>
              </w:rPr>
              <w:fldChar w:fldCharType="begin"/>
            </w:r>
            <w:r w:rsidR="00EC0885">
              <w:rPr>
                <w:noProof/>
                <w:webHidden/>
              </w:rPr>
              <w:instrText xml:space="preserve"> PAGEREF _Toc90886408 \h </w:instrText>
            </w:r>
            <w:r w:rsidR="00EC0885">
              <w:rPr>
                <w:noProof/>
                <w:webHidden/>
              </w:rPr>
            </w:r>
            <w:r w:rsidR="00EC0885">
              <w:rPr>
                <w:noProof/>
                <w:webHidden/>
              </w:rPr>
              <w:fldChar w:fldCharType="separate"/>
            </w:r>
            <w:r w:rsidR="00EC0885">
              <w:rPr>
                <w:noProof/>
                <w:webHidden/>
              </w:rPr>
              <w:t>7</w:t>
            </w:r>
            <w:r w:rsidR="00EC0885">
              <w:rPr>
                <w:noProof/>
                <w:webHidden/>
              </w:rPr>
              <w:fldChar w:fldCharType="end"/>
            </w:r>
          </w:hyperlink>
        </w:p>
        <w:p w14:paraId="6B4B66B9" w14:textId="62378EE8" w:rsidR="00EC0885" w:rsidRDefault="00A701E4">
          <w:pPr>
            <w:pStyle w:val="TM2"/>
            <w:tabs>
              <w:tab w:val="right" w:leader="dot" w:pos="9396"/>
            </w:tabs>
            <w:rPr>
              <w:rFonts w:eastAsiaTheme="minorEastAsia"/>
              <w:noProof/>
              <w:sz w:val="22"/>
              <w:szCs w:val="22"/>
              <w:lang w:val="fr-FR" w:eastAsia="fr-FR"/>
            </w:rPr>
          </w:pPr>
          <w:hyperlink w:anchor="_Toc90886409" w:history="1">
            <w:r w:rsidR="00EC0885" w:rsidRPr="00A6125B">
              <w:rPr>
                <w:rStyle w:val="Lienhypertexte"/>
                <w:noProof/>
                <w:lang w:val="fr-FR"/>
              </w:rPr>
              <w:t>Annexe 1 - Données redressées et corrigées de la non-réponse diffusées sur data.drees</w:t>
            </w:r>
            <w:r w:rsidR="00EC0885">
              <w:rPr>
                <w:noProof/>
                <w:webHidden/>
              </w:rPr>
              <w:tab/>
            </w:r>
            <w:r w:rsidR="00EC0885">
              <w:rPr>
                <w:noProof/>
                <w:webHidden/>
              </w:rPr>
              <w:fldChar w:fldCharType="begin"/>
            </w:r>
            <w:r w:rsidR="00EC0885">
              <w:rPr>
                <w:noProof/>
                <w:webHidden/>
              </w:rPr>
              <w:instrText xml:space="preserve"> PAGEREF _Toc90886409 \h </w:instrText>
            </w:r>
            <w:r w:rsidR="00EC0885">
              <w:rPr>
                <w:noProof/>
                <w:webHidden/>
              </w:rPr>
            </w:r>
            <w:r w:rsidR="00EC0885">
              <w:rPr>
                <w:noProof/>
                <w:webHidden/>
              </w:rPr>
              <w:fldChar w:fldCharType="separate"/>
            </w:r>
            <w:r w:rsidR="00EC0885">
              <w:rPr>
                <w:noProof/>
                <w:webHidden/>
              </w:rPr>
              <w:t>8</w:t>
            </w:r>
            <w:r w:rsidR="00EC0885">
              <w:rPr>
                <w:noProof/>
                <w:webHidden/>
              </w:rPr>
              <w:fldChar w:fldCharType="end"/>
            </w:r>
          </w:hyperlink>
        </w:p>
        <w:p w14:paraId="46B0BD4B" w14:textId="157E5542" w:rsidR="00EC0885" w:rsidRDefault="00A701E4">
          <w:pPr>
            <w:pStyle w:val="TM2"/>
            <w:tabs>
              <w:tab w:val="right" w:leader="dot" w:pos="9396"/>
            </w:tabs>
            <w:rPr>
              <w:rFonts w:eastAsiaTheme="minorEastAsia"/>
              <w:noProof/>
              <w:sz w:val="22"/>
              <w:szCs w:val="22"/>
              <w:lang w:val="fr-FR" w:eastAsia="fr-FR"/>
            </w:rPr>
          </w:pPr>
          <w:hyperlink w:anchor="_Toc90886410" w:history="1">
            <w:r w:rsidR="00EC0885" w:rsidRPr="00A6125B">
              <w:rPr>
                <w:rStyle w:val="Lienhypertexte"/>
                <w:noProof/>
                <w:lang w:val="fr-FR"/>
              </w:rPr>
              <w:t>Annexe 2 - Données apurées mais non redressées de la non-réponse diffusées</w:t>
            </w:r>
            <w:r w:rsidR="00EC0885">
              <w:rPr>
                <w:noProof/>
                <w:webHidden/>
              </w:rPr>
              <w:tab/>
            </w:r>
            <w:r w:rsidR="00EC0885">
              <w:rPr>
                <w:noProof/>
                <w:webHidden/>
              </w:rPr>
              <w:fldChar w:fldCharType="begin"/>
            </w:r>
            <w:r w:rsidR="00EC0885">
              <w:rPr>
                <w:noProof/>
                <w:webHidden/>
              </w:rPr>
              <w:instrText xml:space="preserve"> PAGEREF _Toc90886410 \h </w:instrText>
            </w:r>
            <w:r w:rsidR="00EC0885">
              <w:rPr>
                <w:noProof/>
                <w:webHidden/>
              </w:rPr>
            </w:r>
            <w:r w:rsidR="00EC0885">
              <w:rPr>
                <w:noProof/>
                <w:webHidden/>
              </w:rPr>
              <w:fldChar w:fldCharType="separate"/>
            </w:r>
            <w:r w:rsidR="00EC0885">
              <w:rPr>
                <w:noProof/>
                <w:webHidden/>
              </w:rPr>
              <w:t>9</w:t>
            </w:r>
            <w:r w:rsidR="00EC0885">
              <w:rPr>
                <w:noProof/>
                <w:webHidden/>
              </w:rPr>
              <w:fldChar w:fldCharType="end"/>
            </w:r>
          </w:hyperlink>
        </w:p>
        <w:p w14:paraId="055ACA47" w14:textId="38C23081" w:rsidR="00EC0885" w:rsidRDefault="00A701E4">
          <w:pPr>
            <w:pStyle w:val="TM2"/>
            <w:tabs>
              <w:tab w:val="right" w:leader="dot" w:pos="9396"/>
            </w:tabs>
            <w:rPr>
              <w:rFonts w:eastAsiaTheme="minorEastAsia"/>
              <w:noProof/>
              <w:sz w:val="22"/>
              <w:szCs w:val="22"/>
              <w:lang w:val="fr-FR" w:eastAsia="fr-FR"/>
            </w:rPr>
          </w:pPr>
          <w:hyperlink w:anchor="_Toc90886411" w:history="1">
            <w:r w:rsidR="00EC0885" w:rsidRPr="00A6125B">
              <w:rPr>
                <w:rStyle w:val="Lienhypertexte"/>
                <w:noProof/>
                <w:lang w:val="fr-FR"/>
              </w:rPr>
              <w:t>Annexe 3 -Données diffusées uniquement dans le cadre de la base de données brutes complète</w:t>
            </w:r>
            <w:r w:rsidR="00EC0885">
              <w:rPr>
                <w:noProof/>
                <w:webHidden/>
              </w:rPr>
              <w:tab/>
            </w:r>
            <w:r w:rsidR="00EC0885">
              <w:rPr>
                <w:noProof/>
                <w:webHidden/>
              </w:rPr>
              <w:fldChar w:fldCharType="begin"/>
            </w:r>
            <w:r w:rsidR="00EC0885">
              <w:rPr>
                <w:noProof/>
                <w:webHidden/>
              </w:rPr>
              <w:instrText xml:space="preserve"> PAGEREF _Toc90886411 \h </w:instrText>
            </w:r>
            <w:r w:rsidR="00EC0885">
              <w:rPr>
                <w:noProof/>
                <w:webHidden/>
              </w:rPr>
            </w:r>
            <w:r w:rsidR="00EC0885">
              <w:rPr>
                <w:noProof/>
                <w:webHidden/>
              </w:rPr>
              <w:fldChar w:fldCharType="separate"/>
            </w:r>
            <w:r w:rsidR="00EC0885">
              <w:rPr>
                <w:noProof/>
                <w:webHidden/>
              </w:rPr>
              <w:t>9</w:t>
            </w:r>
            <w:r w:rsidR="00EC0885">
              <w:rPr>
                <w:noProof/>
                <w:webHidden/>
              </w:rPr>
              <w:fldChar w:fldCharType="end"/>
            </w:r>
          </w:hyperlink>
        </w:p>
        <w:p w14:paraId="55D1B7FE" w14:textId="22EAD11A" w:rsidR="00EC0885" w:rsidRDefault="00EC0885">
          <w:r>
            <w:rPr>
              <w:b/>
              <w:bCs/>
            </w:rPr>
            <w:fldChar w:fldCharType="end"/>
          </w:r>
        </w:p>
      </w:sdtContent>
    </w:sdt>
    <w:p w14:paraId="702902F8" w14:textId="5E72D12A" w:rsidR="004E5438" w:rsidRPr="00590E9B" w:rsidRDefault="001A6F03" w:rsidP="001A6F03">
      <w:pPr>
        <w:pStyle w:val="Titre1"/>
        <w:spacing w:before="120" w:after="120"/>
        <w:rPr>
          <w:lang w:val="fr-FR"/>
        </w:rPr>
      </w:pPr>
      <w:bookmarkStart w:id="1" w:name="_Toc90886400"/>
      <w:r w:rsidRPr="00590E9B">
        <w:rPr>
          <w:lang w:val="fr-FR"/>
        </w:rPr>
        <w:t>A.</w:t>
      </w:r>
      <w:r w:rsidR="00590E9B">
        <w:rPr>
          <w:lang w:val="fr-FR"/>
        </w:rPr>
        <w:t xml:space="preserve"> </w:t>
      </w:r>
      <w:r w:rsidRPr="00590E9B">
        <w:rPr>
          <w:lang w:val="fr-FR"/>
        </w:rPr>
        <w:t>Présentation de l’enquête</w:t>
      </w:r>
      <w:bookmarkEnd w:id="1"/>
      <w:bookmarkEnd w:id="0"/>
    </w:p>
    <w:p w14:paraId="7063DF33" w14:textId="77C97003" w:rsidR="007053A4" w:rsidRDefault="001A6F03">
      <w:pPr>
        <w:pStyle w:val="Compact"/>
        <w:rPr>
          <w:lang w:val="fr-FR"/>
        </w:rPr>
      </w:pPr>
      <w:r w:rsidRPr="00590E9B">
        <w:rPr>
          <w:lang w:val="fr-FR"/>
        </w:rPr>
        <w:t xml:space="preserve">L’aide sociale comprend des prestations et services destinés aux personnes qui se trouvent dans l’impossibilité de faire face à un état de besoin en raison de la vieillesse, du handicap ou de difficultés sociales. Elle s’exerce dans quatre domaines principaux : l’aide aux personnes âgées, l’aide aux personnes handicapées, l’aide sociale à l’enfance ainsi que l’aide aux personnes en situation de précarité. </w:t>
      </w:r>
    </w:p>
    <w:p w14:paraId="42769227" w14:textId="12614F47" w:rsidR="007053A4" w:rsidRPr="00590E9B" w:rsidRDefault="007053A4" w:rsidP="007053A4">
      <w:pPr>
        <w:pStyle w:val="Compact"/>
        <w:rPr>
          <w:lang w:val="fr-FR"/>
        </w:rPr>
      </w:pPr>
      <w:r>
        <w:rPr>
          <w:lang w:val="fr-FR"/>
        </w:rPr>
        <w:t>L’aide sociale</w:t>
      </w:r>
      <w:r w:rsidRPr="00590E9B">
        <w:rPr>
          <w:lang w:val="fr-FR"/>
        </w:rPr>
        <w:t xml:space="preserve"> relève de la compétence des conseils départementaux depuis les lois de décentralisation de 1982-1983</w:t>
      </w:r>
      <w:r>
        <w:rPr>
          <w:lang w:val="fr-FR"/>
        </w:rPr>
        <w:t xml:space="preserve">. Ils </w:t>
      </w:r>
      <w:r w:rsidRPr="00590E9B">
        <w:rPr>
          <w:lang w:val="fr-FR"/>
        </w:rPr>
        <w:t>ont</w:t>
      </w:r>
      <w:r>
        <w:rPr>
          <w:lang w:val="fr-FR"/>
        </w:rPr>
        <w:t>, depuis,</w:t>
      </w:r>
      <w:r w:rsidRPr="00590E9B">
        <w:rPr>
          <w:lang w:val="fr-FR"/>
        </w:rPr>
        <w:t xml:space="preserve"> </w:t>
      </w:r>
      <w:r>
        <w:rPr>
          <w:lang w:val="fr-FR"/>
        </w:rPr>
        <w:t>l’</w:t>
      </w:r>
      <w:r w:rsidRPr="00590E9B">
        <w:rPr>
          <w:lang w:val="fr-FR"/>
        </w:rPr>
        <w:t xml:space="preserve">obligation d’élaborer et de transmettre à l’État </w:t>
      </w:r>
      <w:r w:rsidR="00E80FE7">
        <w:rPr>
          <w:lang w:val="fr-FR"/>
        </w:rPr>
        <w:t>d</w:t>
      </w:r>
      <w:r w:rsidRPr="00590E9B">
        <w:rPr>
          <w:lang w:val="fr-FR"/>
        </w:rPr>
        <w:t>es données statistiques relevant de ces compétences (articles R1614-28 à R1614-35 du code départemental des collectivités territoriales).</w:t>
      </w:r>
    </w:p>
    <w:p w14:paraId="59D1A7ED" w14:textId="438C65FC" w:rsidR="004E5438" w:rsidRPr="00590E9B" w:rsidRDefault="001A6F03">
      <w:pPr>
        <w:pStyle w:val="Compact"/>
        <w:rPr>
          <w:lang w:val="fr-FR"/>
        </w:rPr>
      </w:pPr>
      <w:r w:rsidRPr="00590E9B">
        <w:rPr>
          <w:lang w:val="fr-FR"/>
        </w:rPr>
        <w:t>Le champ d’intervention des départements s’est élargi depuis les premières lois de décentralisation avec le transfert aux conseils départementaux de prestations auparavant financées par l’État (</w:t>
      </w:r>
      <w:r w:rsidR="00E80FE7">
        <w:rPr>
          <w:lang w:val="fr-FR"/>
        </w:rPr>
        <w:t xml:space="preserve">le </w:t>
      </w:r>
      <w:r w:rsidRPr="00590E9B">
        <w:rPr>
          <w:lang w:val="fr-FR"/>
        </w:rPr>
        <w:t xml:space="preserve">RMI par exemple), ou la création de nouvelles prestations financées </w:t>
      </w:r>
      <w:r w:rsidRPr="00590E9B">
        <w:rPr>
          <w:lang w:val="fr-FR"/>
        </w:rPr>
        <w:lastRenderedPageBreak/>
        <w:t>par les départements (</w:t>
      </w:r>
      <w:r w:rsidR="00E80FE7">
        <w:rPr>
          <w:lang w:val="fr-FR"/>
        </w:rPr>
        <w:t>l’</w:t>
      </w:r>
      <w:r w:rsidRPr="00590E9B">
        <w:rPr>
          <w:lang w:val="fr-FR"/>
        </w:rPr>
        <w:t>A</w:t>
      </w:r>
      <w:r w:rsidR="00C64431">
        <w:rPr>
          <w:lang w:val="fr-FR"/>
        </w:rPr>
        <w:t>llocation personnalisée d’autonomie –A</w:t>
      </w:r>
      <w:r w:rsidRPr="00590E9B">
        <w:rPr>
          <w:lang w:val="fr-FR"/>
        </w:rPr>
        <w:t>PA</w:t>
      </w:r>
      <w:r w:rsidR="00C64431">
        <w:rPr>
          <w:lang w:val="fr-FR"/>
        </w:rPr>
        <w:t>-</w:t>
      </w:r>
      <w:r w:rsidRPr="00590E9B">
        <w:rPr>
          <w:lang w:val="fr-FR"/>
        </w:rPr>
        <w:t xml:space="preserve"> créée en 2002</w:t>
      </w:r>
      <w:r w:rsidR="007053A4">
        <w:rPr>
          <w:lang w:val="fr-FR"/>
        </w:rPr>
        <w:t>,</w:t>
      </w:r>
      <w:r w:rsidRPr="00590E9B">
        <w:rPr>
          <w:lang w:val="fr-FR"/>
        </w:rPr>
        <w:t xml:space="preserve"> </w:t>
      </w:r>
      <w:r w:rsidR="00E80FE7">
        <w:rPr>
          <w:lang w:val="fr-FR"/>
        </w:rPr>
        <w:t xml:space="preserve">la </w:t>
      </w:r>
      <w:r w:rsidR="00C64431">
        <w:rPr>
          <w:lang w:val="fr-FR"/>
        </w:rPr>
        <w:t xml:space="preserve">prestation de compensation du handicap – </w:t>
      </w:r>
      <w:r w:rsidRPr="00590E9B">
        <w:rPr>
          <w:lang w:val="fr-FR"/>
        </w:rPr>
        <w:t>PCH</w:t>
      </w:r>
      <w:r w:rsidR="00C64431">
        <w:rPr>
          <w:lang w:val="fr-FR"/>
        </w:rPr>
        <w:t xml:space="preserve"> -</w:t>
      </w:r>
      <w:r w:rsidRPr="00590E9B">
        <w:rPr>
          <w:lang w:val="fr-FR"/>
        </w:rPr>
        <w:t xml:space="preserve"> en 2006).</w:t>
      </w:r>
    </w:p>
    <w:p w14:paraId="1115C9C0" w14:textId="63A1C967" w:rsidR="004E5438" w:rsidRPr="00590E9B" w:rsidRDefault="001A6F03">
      <w:pPr>
        <w:pStyle w:val="Compact"/>
        <w:rPr>
          <w:lang w:val="fr-FR"/>
        </w:rPr>
      </w:pPr>
      <w:r w:rsidRPr="00590E9B">
        <w:rPr>
          <w:lang w:val="fr-FR"/>
        </w:rPr>
        <w:t xml:space="preserve">Chaque année depuis 1984, le SESI puis la DREES recueille auprès des conseils départementaux des informations sur les bénéficiaires des aides sociales, les personnels de ces collectivités et les dépenses </w:t>
      </w:r>
      <w:r w:rsidR="00C64431">
        <w:rPr>
          <w:lang w:val="fr-FR"/>
        </w:rPr>
        <w:t>associées</w:t>
      </w:r>
      <w:r w:rsidRPr="00590E9B">
        <w:rPr>
          <w:lang w:val="fr-FR"/>
        </w:rPr>
        <w:t>.</w:t>
      </w:r>
    </w:p>
    <w:p w14:paraId="0BE9814D" w14:textId="50B85ED1" w:rsidR="004E5438" w:rsidRPr="00B001DE" w:rsidRDefault="001A6F03" w:rsidP="00B001DE">
      <w:pPr>
        <w:rPr>
          <w:u w:val="single"/>
          <w:lang w:val="fr-FR"/>
        </w:rPr>
      </w:pPr>
      <w:bookmarkStart w:id="2" w:name="champ-de-lenquête"/>
      <w:r w:rsidRPr="00B001DE">
        <w:rPr>
          <w:u w:val="single"/>
          <w:lang w:val="fr-FR"/>
        </w:rPr>
        <w:t>Champ de l’enquête</w:t>
      </w:r>
      <w:bookmarkEnd w:id="2"/>
    </w:p>
    <w:p w14:paraId="18122371" w14:textId="3A2B1DAD" w:rsidR="007053A4" w:rsidRDefault="001A6F03">
      <w:pPr>
        <w:pStyle w:val="Compact"/>
        <w:rPr>
          <w:lang w:val="fr-FR"/>
        </w:rPr>
      </w:pPr>
      <w:r w:rsidRPr="00590E9B">
        <w:rPr>
          <w:lang w:val="fr-FR"/>
        </w:rPr>
        <w:t xml:space="preserve">L’enquête Aide sociale est une </w:t>
      </w:r>
      <w:r w:rsidR="00590E9B">
        <w:rPr>
          <w:b/>
          <w:lang w:val="fr-FR"/>
        </w:rPr>
        <w:t>enquête</w:t>
      </w:r>
      <w:r w:rsidRPr="00590E9B">
        <w:rPr>
          <w:b/>
          <w:lang w:val="fr-FR"/>
        </w:rPr>
        <w:t xml:space="preserve"> exhaustive</w:t>
      </w:r>
      <w:r w:rsidRPr="00590E9B">
        <w:rPr>
          <w:lang w:val="fr-FR"/>
        </w:rPr>
        <w:t xml:space="preserve">, </w:t>
      </w:r>
      <w:r w:rsidR="00590E9B">
        <w:rPr>
          <w:lang w:val="fr-FR"/>
        </w:rPr>
        <w:t xml:space="preserve">collectée auprès de l’ensemble </w:t>
      </w:r>
      <w:r w:rsidRPr="00590E9B">
        <w:rPr>
          <w:lang w:val="fr-FR"/>
        </w:rPr>
        <w:t xml:space="preserve">des conseils départementaux </w:t>
      </w:r>
      <w:r w:rsidR="00590E9B">
        <w:rPr>
          <w:lang w:val="fr-FR"/>
        </w:rPr>
        <w:t>et autres collectivités en</w:t>
      </w:r>
      <w:r w:rsidR="007053A4">
        <w:rPr>
          <w:lang w:val="fr-FR"/>
        </w:rPr>
        <w:t xml:space="preserve"> </w:t>
      </w:r>
      <w:r w:rsidR="00590E9B">
        <w:rPr>
          <w:lang w:val="fr-FR"/>
        </w:rPr>
        <w:t>ch</w:t>
      </w:r>
      <w:r w:rsidR="007053A4">
        <w:rPr>
          <w:lang w:val="fr-FR"/>
        </w:rPr>
        <w:t>a</w:t>
      </w:r>
      <w:r w:rsidR="00590E9B">
        <w:rPr>
          <w:lang w:val="fr-FR"/>
        </w:rPr>
        <w:t>rge de l</w:t>
      </w:r>
      <w:r w:rsidR="007053A4">
        <w:rPr>
          <w:lang w:val="fr-FR"/>
        </w:rPr>
        <w:t>’</w:t>
      </w:r>
      <w:r w:rsidR="00590E9B">
        <w:rPr>
          <w:lang w:val="fr-FR"/>
        </w:rPr>
        <w:t>aide social</w:t>
      </w:r>
      <w:r w:rsidR="007053A4">
        <w:rPr>
          <w:lang w:val="fr-FR"/>
        </w:rPr>
        <w:t>e</w:t>
      </w:r>
      <w:r w:rsidR="00590E9B">
        <w:rPr>
          <w:lang w:val="fr-FR"/>
        </w:rPr>
        <w:t xml:space="preserve"> </w:t>
      </w:r>
      <w:r w:rsidR="007053A4">
        <w:rPr>
          <w:lang w:val="fr-FR"/>
        </w:rPr>
        <w:t>départementale</w:t>
      </w:r>
      <w:r w:rsidR="00590E9B">
        <w:rPr>
          <w:lang w:val="fr-FR"/>
        </w:rPr>
        <w:t xml:space="preserve"> (</w:t>
      </w:r>
      <w:r w:rsidR="007053A4">
        <w:rPr>
          <w:lang w:val="fr-FR"/>
        </w:rPr>
        <w:t>la</w:t>
      </w:r>
      <w:r w:rsidR="00590E9B">
        <w:rPr>
          <w:lang w:val="fr-FR"/>
        </w:rPr>
        <w:t xml:space="preserve"> </w:t>
      </w:r>
      <w:r w:rsidR="007053A4">
        <w:rPr>
          <w:lang w:val="fr-FR"/>
        </w:rPr>
        <w:t>Métropole de Lyon et les collectivités territoriales uniques de Corse, Guyane, Martinique et Mayotte)</w:t>
      </w:r>
      <w:r w:rsidRPr="00590E9B">
        <w:rPr>
          <w:lang w:val="fr-FR"/>
        </w:rPr>
        <w:t xml:space="preserve">. </w:t>
      </w:r>
    </w:p>
    <w:p w14:paraId="0AE66FEF" w14:textId="6C58F90D" w:rsidR="004E5438" w:rsidRDefault="001A6F03">
      <w:pPr>
        <w:pStyle w:val="Compact"/>
        <w:rPr>
          <w:lang w:val="fr-FR"/>
        </w:rPr>
      </w:pPr>
      <w:r w:rsidRPr="00590E9B">
        <w:rPr>
          <w:lang w:val="fr-FR"/>
        </w:rPr>
        <w:t>En 2013, l’enquête a été pour la première fois adressée au département de Mayotte (sur la situation 2012).</w:t>
      </w:r>
      <w:r w:rsidR="007053A4">
        <w:rPr>
          <w:lang w:val="fr-FR"/>
        </w:rPr>
        <w:t xml:space="preserve"> En 2015, la métropole de Lyon a été ajoutée au champ de l’enquête. Depuis 2018, c’est la collectivité de Corse qui renseigne l’enquête et non plus deux conseils départementaux séparés.</w:t>
      </w:r>
    </w:p>
    <w:p w14:paraId="4560DB0C" w14:textId="77777777" w:rsidR="00297459" w:rsidRDefault="00297459" w:rsidP="00B001DE">
      <w:pPr>
        <w:rPr>
          <w:u w:val="single"/>
          <w:lang w:val="fr-FR"/>
        </w:rPr>
      </w:pPr>
      <w:r w:rsidRPr="00B001DE">
        <w:rPr>
          <w:u w:val="single"/>
          <w:lang w:val="fr-FR"/>
        </w:rPr>
        <w:t xml:space="preserve">Plusieurs volets </w:t>
      </w:r>
      <w:r w:rsidRPr="00297459">
        <w:rPr>
          <w:u w:val="single"/>
          <w:lang w:val="fr-FR"/>
        </w:rPr>
        <w:t>thématiques</w:t>
      </w:r>
    </w:p>
    <w:p w14:paraId="2FC0302E" w14:textId="0B541641" w:rsidR="00297459" w:rsidRPr="001E5BEB" w:rsidRDefault="00297459" w:rsidP="00B001DE">
      <w:pPr>
        <w:jc w:val="both"/>
        <w:rPr>
          <w:b/>
          <w:lang w:val="fr-FR"/>
        </w:rPr>
      </w:pPr>
      <w:r w:rsidRPr="00B001DE">
        <w:rPr>
          <w:lang w:val="fr-FR"/>
        </w:rPr>
        <w:t>L’</w:t>
      </w:r>
      <w:r w:rsidR="00B001DE" w:rsidRPr="00B001DE">
        <w:rPr>
          <w:lang w:val="fr-FR"/>
        </w:rPr>
        <w:t>enquête</w:t>
      </w:r>
      <w:r w:rsidRPr="00B001DE">
        <w:rPr>
          <w:lang w:val="fr-FR"/>
        </w:rPr>
        <w:t xml:space="preserve"> </w:t>
      </w:r>
      <w:r w:rsidR="00B001DE" w:rsidRPr="00B001DE">
        <w:rPr>
          <w:lang w:val="fr-FR"/>
        </w:rPr>
        <w:t>comprend</w:t>
      </w:r>
      <w:r w:rsidRPr="00B001DE">
        <w:rPr>
          <w:lang w:val="fr-FR"/>
        </w:rPr>
        <w:t xml:space="preserve"> </w:t>
      </w:r>
      <w:r w:rsidR="00B001DE" w:rsidRPr="00B001DE">
        <w:rPr>
          <w:lang w:val="fr-FR"/>
        </w:rPr>
        <w:t>plusieurs</w:t>
      </w:r>
      <w:r w:rsidRPr="00B001DE">
        <w:rPr>
          <w:lang w:val="fr-FR"/>
        </w:rPr>
        <w:t xml:space="preserve"> volets</w:t>
      </w:r>
      <w:r w:rsidR="00E80FE7">
        <w:rPr>
          <w:lang w:val="fr-FR"/>
        </w:rPr>
        <w:t xml:space="preserve"> (</w:t>
      </w:r>
      <w:hyperlink r:id="rId8" w:history="1">
        <w:r w:rsidR="00E80FE7" w:rsidRPr="00E80FE7">
          <w:rPr>
            <w:rStyle w:val="Lienhypertexte"/>
            <w:lang w:val="fr-FR"/>
          </w:rPr>
          <w:t>voir la présentation de l’enquête sur le site de la DREES</w:t>
        </w:r>
      </w:hyperlink>
      <w:r w:rsidR="00E80FE7">
        <w:rPr>
          <w:lang w:val="fr-FR"/>
        </w:rPr>
        <w:t>)</w:t>
      </w:r>
      <w:r w:rsidRPr="00B001DE">
        <w:rPr>
          <w:lang w:val="fr-FR"/>
        </w:rPr>
        <w:t>. C</w:t>
      </w:r>
      <w:r w:rsidR="00B001DE" w:rsidRPr="00B001DE">
        <w:rPr>
          <w:lang w:val="fr-FR"/>
        </w:rPr>
        <w:t>e</w:t>
      </w:r>
      <w:r w:rsidRPr="00B001DE">
        <w:rPr>
          <w:lang w:val="fr-FR"/>
        </w:rPr>
        <w:t xml:space="preserve"> document traite de la collecte, des traitements et de la diffusion des données </w:t>
      </w:r>
      <w:r w:rsidR="00B001DE" w:rsidRPr="00B001DE">
        <w:rPr>
          <w:lang w:val="fr-FR"/>
        </w:rPr>
        <w:t>relatives</w:t>
      </w:r>
      <w:r w:rsidRPr="00B001DE">
        <w:rPr>
          <w:lang w:val="fr-FR"/>
        </w:rPr>
        <w:t xml:space="preserve"> aux </w:t>
      </w:r>
      <w:r w:rsidR="003C3AA4" w:rsidRPr="001E5BEB">
        <w:rPr>
          <w:b/>
          <w:lang w:val="fr-FR"/>
        </w:rPr>
        <w:t>bénéficiaires</w:t>
      </w:r>
      <w:r w:rsidRPr="001E5BEB">
        <w:rPr>
          <w:b/>
          <w:lang w:val="fr-FR"/>
        </w:rPr>
        <w:t xml:space="preserve"> d’une aide sociale aux personnes âgées ou aux personnes handicapées.</w:t>
      </w:r>
    </w:p>
    <w:p w14:paraId="3D74A45B" w14:textId="221E7B77" w:rsidR="004E5438" w:rsidRPr="00590E9B" w:rsidRDefault="001A6F03" w:rsidP="001A6F03">
      <w:pPr>
        <w:pStyle w:val="Titre1"/>
        <w:spacing w:before="120" w:after="120"/>
        <w:rPr>
          <w:lang w:val="fr-FR"/>
        </w:rPr>
      </w:pPr>
      <w:bookmarkStart w:id="3" w:name="b.-collecte-des-données-au-3112n"/>
      <w:bookmarkStart w:id="4" w:name="_Toc90886401"/>
      <w:r w:rsidRPr="00590E9B">
        <w:rPr>
          <w:lang w:val="fr-FR"/>
        </w:rPr>
        <w:t xml:space="preserve">B. </w:t>
      </w:r>
      <w:r w:rsidR="00B808A4">
        <w:rPr>
          <w:lang w:val="fr-FR"/>
        </w:rPr>
        <w:t>Organisation de la c</w:t>
      </w:r>
      <w:r w:rsidRPr="00590E9B">
        <w:rPr>
          <w:lang w:val="fr-FR"/>
        </w:rPr>
        <w:t xml:space="preserve">ollecte des données </w:t>
      </w:r>
      <w:r w:rsidR="00E80FE7">
        <w:rPr>
          <w:lang w:val="fr-FR"/>
        </w:rPr>
        <w:t>sur le mois de décembre de l’année N</w:t>
      </w:r>
      <w:bookmarkEnd w:id="3"/>
      <w:bookmarkEnd w:id="4"/>
    </w:p>
    <w:p w14:paraId="3ED1FA45" w14:textId="5945CA3D" w:rsidR="004E5438" w:rsidRDefault="001A6F03">
      <w:pPr>
        <w:pStyle w:val="Titre2"/>
        <w:rPr>
          <w:lang w:val="fr-FR"/>
        </w:rPr>
      </w:pPr>
      <w:bookmarkStart w:id="5" w:name="calendrier"/>
      <w:bookmarkStart w:id="6" w:name="_Toc90886402"/>
      <w:r w:rsidRPr="00590E9B">
        <w:rPr>
          <w:lang w:val="fr-FR"/>
        </w:rPr>
        <w:t>1. Calendrier</w:t>
      </w:r>
      <w:bookmarkEnd w:id="5"/>
      <w:r w:rsidR="007053A4">
        <w:rPr>
          <w:lang w:val="fr-FR"/>
        </w:rPr>
        <w:t xml:space="preserve"> de </w:t>
      </w:r>
      <w:r w:rsidR="00E80FE7">
        <w:rPr>
          <w:lang w:val="fr-FR"/>
        </w:rPr>
        <w:t>production</w:t>
      </w:r>
      <w:bookmarkEnd w:id="6"/>
      <w:r w:rsidR="00E80FE7">
        <w:rPr>
          <w:lang w:val="fr-FR"/>
        </w:rPr>
        <w:t xml:space="preserve"> </w:t>
      </w:r>
    </w:p>
    <w:tbl>
      <w:tblPr>
        <w:tblW w:w="10080" w:type="dxa"/>
        <w:jc w:val="center"/>
        <w:tblCellMar>
          <w:left w:w="70" w:type="dxa"/>
          <w:right w:w="70" w:type="dxa"/>
        </w:tblCellMar>
        <w:tblLook w:val="04A0" w:firstRow="1" w:lastRow="0" w:firstColumn="1" w:lastColumn="0" w:noHBand="0" w:noVBand="1"/>
      </w:tblPr>
      <w:tblGrid>
        <w:gridCol w:w="2840"/>
        <w:gridCol w:w="7240"/>
      </w:tblGrid>
      <w:tr w:rsidR="007A1A3F" w:rsidRPr="007A1A3F" w14:paraId="101DA5F6" w14:textId="77777777" w:rsidTr="007A1A3F">
        <w:trPr>
          <w:trHeight w:val="615"/>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2C0A" w14:textId="77777777" w:rsidR="007A1A3F" w:rsidRPr="007A1A3F" w:rsidRDefault="007A1A3F" w:rsidP="007A1A3F">
            <w:pPr>
              <w:spacing w:after="0"/>
              <w:rPr>
                <w:rFonts w:ascii="Calibri" w:eastAsia="Times New Roman" w:hAnsi="Calibri" w:cs="Calibri"/>
                <w:b/>
                <w:bCs/>
                <w:color w:val="000000"/>
                <w:sz w:val="22"/>
                <w:szCs w:val="22"/>
                <w:lang w:val="fr-FR" w:eastAsia="fr-FR"/>
              </w:rPr>
            </w:pPr>
            <w:r w:rsidRPr="007A1A3F">
              <w:rPr>
                <w:rFonts w:ascii="Calibri" w:eastAsia="Times New Roman" w:hAnsi="Calibri" w:cs="Calibri"/>
                <w:b/>
                <w:bCs/>
                <w:color w:val="000000"/>
                <w:sz w:val="22"/>
                <w:szCs w:val="22"/>
                <w:lang w:val="fr-FR" w:eastAsia="fr-FR"/>
              </w:rPr>
              <w:t>Septembre-Décembre N</w:t>
            </w:r>
          </w:p>
        </w:tc>
        <w:tc>
          <w:tcPr>
            <w:tcW w:w="7240" w:type="dxa"/>
            <w:tcBorders>
              <w:top w:val="single" w:sz="4" w:space="0" w:color="auto"/>
              <w:left w:val="nil"/>
              <w:bottom w:val="single" w:sz="4" w:space="0" w:color="auto"/>
              <w:right w:val="single" w:sz="4" w:space="0" w:color="auto"/>
            </w:tcBorders>
            <w:shd w:val="clear" w:color="auto" w:fill="auto"/>
            <w:noWrap/>
            <w:vAlign w:val="center"/>
            <w:hideMark/>
          </w:tcPr>
          <w:p w14:paraId="0E9F4B6F" w14:textId="77777777" w:rsidR="007A1A3F" w:rsidRPr="007A1A3F" w:rsidRDefault="007A1A3F" w:rsidP="007A1A3F">
            <w:pPr>
              <w:spacing w:after="0"/>
              <w:rPr>
                <w:rFonts w:ascii="Calibri" w:eastAsia="Times New Roman" w:hAnsi="Calibri" w:cs="Calibri"/>
                <w:color w:val="000000"/>
                <w:sz w:val="22"/>
                <w:szCs w:val="22"/>
                <w:lang w:val="fr-FR" w:eastAsia="fr-FR"/>
              </w:rPr>
            </w:pPr>
            <w:r w:rsidRPr="007A1A3F">
              <w:rPr>
                <w:rFonts w:ascii="Calibri" w:eastAsia="Times New Roman" w:hAnsi="Calibri" w:cs="Calibri"/>
                <w:color w:val="000000"/>
                <w:sz w:val="22"/>
                <w:szCs w:val="22"/>
                <w:lang w:val="fr-FR" w:eastAsia="fr-FR"/>
              </w:rPr>
              <w:t>Préparation de la collecte lancée en N+1</w:t>
            </w:r>
          </w:p>
        </w:tc>
      </w:tr>
      <w:tr w:rsidR="007A1A3F" w:rsidRPr="007A1A3F" w14:paraId="773C0A09" w14:textId="77777777" w:rsidTr="007A1A3F">
        <w:trPr>
          <w:trHeight w:val="6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C749087" w14:textId="77777777" w:rsidR="007A1A3F" w:rsidRPr="007A1A3F" w:rsidRDefault="007A1A3F" w:rsidP="007A1A3F">
            <w:pPr>
              <w:spacing w:after="0"/>
              <w:rPr>
                <w:rFonts w:ascii="Calibri" w:eastAsia="Times New Roman" w:hAnsi="Calibri" w:cs="Calibri"/>
                <w:b/>
                <w:bCs/>
                <w:color w:val="000000"/>
                <w:sz w:val="22"/>
                <w:szCs w:val="22"/>
                <w:lang w:val="fr-FR" w:eastAsia="fr-FR"/>
              </w:rPr>
            </w:pPr>
            <w:r w:rsidRPr="007A1A3F">
              <w:rPr>
                <w:rFonts w:ascii="Calibri" w:eastAsia="Times New Roman" w:hAnsi="Calibri" w:cs="Calibri"/>
                <w:b/>
                <w:bCs/>
                <w:color w:val="000000"/>
                <w:sz w:val="22"/>
                <w:szCs w:val="22"/>
                <w:lang w:val="fr-FR" w:eastAsia="fr-FR"/>
              </w:rPr>
              <w:t>Fin février N+1</w:t>
            </w:r>
          </w:p>
        </w:tc>
        <w:tc>
          <w:tcPr>
            <w:tcW w:w="7240" w:type="dxa"/>
            <w:tcBorders>
              <w:top w:val="nil"/>
              <w:left w:val="nil"/>
              <w:bottom w:val="single" w:sz="4" w:space="0" w:color="auto"/>
              <w:right w:val="single" w:sz="4" w:space="0" w:color="auto"/>
            </w:tcBorders>
            <w:shd w:val="clear" w:color="auto" w:fill="auto"/>
            <w:noWrap/>
            <w:vAlign w:val="center"/>
            <w:hideMark/>
          </w:tcPr>
          <w:p w14:paraId="7ED973CA" w14:textId="77777777" w:rsidR="007A1A3F" w:rsidRPr="007A1A3F" w:rsidRDefault="007A1A3F" w:rsidP="007A1A3F">
            <w:pPr>
              <w:spacing w:after="0"/>
              <w:rPr>
                <w:rFonts w:ascii="Calibri" w:eastAsia="Times New Roman" w:hAnsi="Calibri" w:cs="Calibri"/>
                <w:color w:val="000000"/>
                <w:sz w:val="22"/>
                <w:szCs w:val="22"/>
                <w:lang w:val="fr-FR" w:eastAsia="fr-FR"/>
              </w:rPr>
            </w:pPr>
            <w:r w:rsidRPr="007A1A3F">
              <w:rPr>
                <w:rFonts w:ascii="Calibri" w:eastAsia="Times New Roman" w:hAnsi="Calibri" w:cs="Calibri"/>
                <w:color w:val="000000"/>
                <w:sz w:val="22"/>
                <w:szCs w:val="22"/>
                <w:lang w:val="fr-FR" w:eastAsia="fr-FR"/>
              </w:rPr>
              <w:t>Lancement de la collecte</w:t>
            </w:r>
          </w:p>
        </w:tc>
      </w:tr>
      <w:tr w:rsidR="007A1A3F" w:rsidRPr="007A1A3F" w14:paraId="79F74D65" w14:textId="77777777" w:rsidTr="007A1A3F">
        <w:trPr>
          <w:trHeight w:val="6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559ECA3" w14:textId="77777777" w:rsidR="007A1A3F" w:rsidRPr="007A1A3F" w:rsidRDefault="007A1A3F" w:rsidP="007A1A3F">
            <w:pPr>
              <w:spacing w:after="0"/>
              <w:rPr>
                <w:rFonts w:ascii="Calibri" w:eastAsia="Times New Roman" w:hAnsi="Calibri" w:cs="Calibri"/>
                <w:b/>
                <w:bCs/>
                <w:color w:val="000000"/>
                <w:sz w:val="22"/>
                <w:szCs w:val="22"/>
                <w:lang w:val="fr-FR" w:eastAsia="fr-FR"/>
              </w:rPr>
            </w:pPr>
            <w:r w:rsidRPr="007A1A3F">
              <w:rPr>
                <w:rFonts w:ascii="Calibri" w:eastAsia="Times New Roman" w:hAnsi="Calibri" w:cs="Calibri"/>
                <w:b/>
                <w:bCs/>
                <w:color w:val="000000"/>
                <w:sz w:val="22"/>
                <w:szCs w:val="22"/>
                <w:lang w:val="fr-FR" w:eastAsia="fr-FR"/>
              </w:rPr>
              <w:t>Fin avril N+1</w:t>
            </w:r>
          </w:p>
        </w:tc>
        <w:tc>
          <w:tcPr>
            <w:tcW w:w="7240" w:type="dxa"/>
            <w:tcBorders>
              <w:top w:val="nil"/>
              <w:left w:val="nil"/>
              <w:bottom w:val="single" w:sz="4" w:space="0" w:color="auto"/>
              <w:right w:val="single" w:sz="4" w:space="0" w:color="auto"/>
            </w:tcBorders>
            <w:shd w:val="clear" w:color="auto" w:fill="auto"/>
            <w:noWrap/>
            <w:vAlign w:val="center"/>
            <w:hideMark/>
          </w:tcPr>
          <w:p w14:paraId="75D7FC4F" w14:textId="77777777" w:rsidR="007A1A3F" w:rsidRPr="007A1A3F" w:rsidRDefault="007A1A3F" w:rsidP="007A1A3F">
            <w:pPr>
              <w:spacing w:after="0"/>
              <w:rPr>
                <w:rFonts w:ascii="Calibri" w:eastAsia="Times New Roman" w:hAnsi="Calibri" w:cs="Calibri"/>
                <w:color w:val="000000"/>
                <w:sz w:val="22"/>
                <w:szCs w:val="22"/>
                <w:lang w:val="fr-FR" w:eastAsia="fr-FR"/>
              </w:rPr>
            </w:pPr>
            <w:r w:rsidRPr="007A1A3F">
              <w:rPr>
                <w:rFonts w:ascii="Calibri" w:eastAsia="Times New Roman" w:hAnsi="Calibri" w:cs="Calibri"/>
                <w:color w:val="000000"/>
                <w:sz w:val="22"/>
                <w:szCs w:val="22"/>
                <w:lang w:val="fr-FR" w:eastAsia="fr-FR"/>
              </w:rPr>
              <w:t>Fin de la collecte</w:t>
            </w:r>
          </w:p>
        </w:tc>
      </w:tr>
      <w:tr w:rsidR="007A1A3F" w:rsidRPr="007A1A3F" w14:paraId="232097CA" w14:textId="77777777" w:rsidTr="007A1A3F">
        <w:trPr>
          <w:trHeight w:val="6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F610EB5" w14:textId="77777777" w:rsidR="007A1A3F" w:rsidRPr="007A1A3F" w:rsidRDefault="007A1A3F" w:rsidP="007A1A3F">
            <w:pPr>
              <w:spacing w:after="0"/>
              <w:rPr>
                <w:rFonts w:ascii="Calibri" w:eastAsia="Times New Roman" w:hAnsi="Calibri" w:cs="Calibri"/>
                <w:b/>
                <w:bCs/>
                <w:color w:val="000000"/>
                <w:sz w:val="22"/>
                <w:szCs w:val="22"/>
                <w:lang w:val="fr-FR" w:eastAsia="fr-FR"/>
              </w:rPr>
            </w:pPr>
            <w:r w:rsidRPr="007A1A3F">
              <w:rPr>
                <w:rFonts w:ascii="Calibri" w:eastAsia="Times New Roman" w:hAnsi="Calibri" w:cs="Calibri"/>
                <w:b/>
                <w:bCs/>
                <w:color w:val="000000"/>
                <w:sz w:val="22"/>
                <w:szCs w:val="22"/>
                <w:lang w:val="fr-FR" w:eastAsia="fr-FR"/>
              </w:rPr>
              <w:t>Novembre-Décembre N+1</w:t>
            </w:r>
          </w:p>
        </w:tc>
        <w:tc>
          <w:tcPr>
            <w:tcW w:w="7240" w:type="dxa"/>
            <w:tcBorders>
              <w:top w:val="nil"/>
              <w:left w:val="nil"/>
              <w:bottom w:val="single" w:sz="4" w:space="0" w:color="auto"/>
              <w:right w:val="single" w:sz="4" w:space="0" w:color="auto"/>
            </w:tcBorders>
            <w:shd w:val="clear" w:color="auto" w:fill="auto"/>
            <w:vAlign w:val="bottom"/>
            <w:hideMark/>
          </w:tcPr>
          <w:p w14:paraId="697E08B3" w14:textId="77777777" w:rsidR="007A1A3F" w:rsidRPr="007A1A3F" w:rsidRDefault="007A1A3F" w:rsidP="007A1A3F">
            <w:pPr>
              <w:spacing w:after="0"/>
              <w:rPr>
                <w:rFonts w:ascii="Calibri" w:eastAsia="Times New Roman" w:hAnsi="Calibri" w:cs="Calibri"/>
                <w:color w:val="000000"/>
                <w:sz w:val="22"/>
                <w:szCs w:val="22"/>
                <w:lang w:val="fr-FR" w:eastAsia="fr-FR"/>
              </w:rPr>
            </w:pPr>
            <w:r w:rsidRPr="007A1A3F">
              <w:rPr>
                <w:rFonts w:ascii="Calibri" w:eastAsia="Times New Roman" w:hAnsi="Calibri" w:cs="Calibri"/>
                <w:color w:val="000000"/>
                <w:sz w:val="22"/>
                <w:szCs w:val="22"/>
                <w:lang w:val="fr-FR" w:eastAsia="fr-FR"/>
              </w:rPr>
              <w:t>Production de la base statistique sur l’année N, par corrections des données aberrantes et imputations des données manquantes après estimation</w:t>
            </w:r>
          </w:p>
        </w:tc>
      </w:tr>
      <w:tr w:rsidR="007A1A3F" w:rsidRPr="007A1A3F" w14:paraId="15B7CBD9" w14:textId="77777777" w:rsidTr="007A1A3F">
        <w:trPr>
          <w:trHeight w:val="615"/>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46BF547" w14:textId="77777777" w:rsidR="007A1A3F" w:rsidRPr="007A1A3F" w:rsidRDefault="007A1A3F" w:rsidP="007A1A3F">
            <w:pPr>
              <w:spacing w:after="0"/>
              <w:rPr>
                <w:rFonts w:ascii="Calibri" w:eastAsia="Times New Roman" w:hAnsi="Calibri" w:cs="Calibri"/>
                <w:b/>
                <w:bCs/>
                <w:color w:val="000000"/>
                <w:sz w:val="22"/>
                <w:szCs w:val="22"/>
                <w:lang w:val="fr-FR" w:eastAsia="fr-FR"/>
              </w:rPr>
            </w:pPr>
            <w:r w:rsidRPr="007A1A3F">
              <w:rPr>
                <w:rFonts w:ascii="Calibri" w:eastAsia="Times New Roman" w:hAnsi="Calibri" w:cs="Calibri"/>
                <w:b/>
                <w:bCs/>
                <w:color w:val="000000"/>
                <w:sz w:val="22"/>
                <w:szCs w:val="22"/>
                <w:lang w:val="fr-FR" w:eastAsia="fr-FR"/>
              </w:rPr>
              <w:t>Décembre N+1</w:t>
            </w:r>
          </w:p>
        </w:tc>
        <w:tc>
          <w:tcPr>
            <w:tcW w:w="7240" w:type="dxa"/>
            <w:tcBorders>
              <w:top w:val="nil"/>
              <w:left w:val="nil"/>
              <w:bottom w:val="single" w:sz="4" w:space="0" w:color="auto"/>
              <w:right w:val="single" w:sz="4" w:space="0" w:color="auto"/>
            </w:tcBorders>
            <w:shd w:val="clear" w:color="auto" w:fill="auto"/>
            <w:vAlign w:val="center"/>
            <w:hideMark/>
          </w:tcPr>
          <w:p w14:paraId="2CAD76EA" w14:textId="77777777" w:rsidR="007A1A3F" w:rsidRPr="007A1A3F" w:rsidRDefault="007A1A3F" w:rsidP="007A1A3F">
            <w:pPr>
              <w:spacing w:after="0"/>
              <w:rPr>
                <w:rFonts w:ascii="Calibri" w:eastAsia="Times New Roman" w:hAnsi="Calibri" w:cs="Calibri"/>
                <w:color w:val="000000"/>
                <w:sz w:val="22"/>
                <w:szCs w:val="22"/>
                <w:lang w:val="fr-FR" w:eastAsia="fr-FR"/>
              </w:rPr>
            </w:pPr>
            <w:r w:rsidRPr="007A1A3F">
              <w:rPr>
                <w:rFonts w:ascii="Calibri" w:eastAsia="Times New Roman" w:hAnsi="Calibri" w:cs="Calibri"/>
                <w:color w:val="000000"/>
                <w:sz w:val="22"/>
                <w:szCs w:val="22"/>
                <w:lang w:val="fr-FR" w:eastAsia="fr-FR"/>
              </w:rPr>
              <w:t>Mise à disposition sur Data.drees des données nationales et départementales</w:t>
            </w:r>
          </w:p>
        </w:tc>
      </w:tr>
    </w:tbl>
    <w:p w14:paraId="41C6B47B" w14:textId="77777777" w:rsidR="004E5438" w:rsidRPr="00590E9B" w:rsidRDefault="001A6F03">
      <w:pPr>
        <w:pStyle w:val="Titre2"/>
        <w:rPr>
          <w:lang w:val="fr-FR"/>
        </w:rPr>
      </w:pPr>
      <w:bookmarkStart w:id="7" w:name="mode-de-collecte"/>
      <w:bookmarkStart w:id="8" w:name="_Toc90886403"/>
      <w:r w:rsidRPr="00590E9B">
        <w:rPr>
          <w:lang w:val="fr-FR"/>
        </w:rPr>
        <w:t>2. Mode de collecte</w:t>
      </w:r>
      <w:bookmarkEnd w:id="7"/>
      <w:bookmarkEnd w:id="8"/>
    </w:p>
    <w:p w14:paraId="7F06A2DA" w14:textId="7D1994A2" w:rsidR="004E5438" w:rsidRPr="00590E9B" w:rsidRDefault="001A6F03" w:rsidP="00590E9B">
      <w:pPr>
        <w:pStyle w:val="Compact"/>
        <w:rPr>
          <w:lang w:val="fr-FR"/>
        </w:rPr>
      </w:pPr>
      <w:r w:rsidRPr="00590E9B">
        <w:rPr>
          <w:lang w:val="fr-FR"/>
        </w:rPr>
        <w:t xml:space="preserve">Jusqu’à la collecte des données </w:t>
      </w:r>
      <w:r w:rsidR="00E80FE7">
        <w:rPr>
          <w:lang w:val="fr-FR"/>
        </w:rPr>
        <w:t>sur l’année</w:t>
      </w:r>
      <w:r w:rsidR="00E17CAC">
        <w:rPr>
          <w:lang w:val="fr-FR"/>
        </w:rPr>
        <w:t xml:space="preserve"> </w:t>
      </w:r>
      <w:r w:rsidRPr="00590E9B">
        <w:rPr>
          <w:lang w:val="fr-FR"/>
        </w:rPr>
        <w:t xml:space="preserve">2016, les questionnaires étaient </w:t>
      </w:r>
      <w:r w:rsidR="00297459">
        <w:rPr>
          <w:lang w:val="fr-FR"/>
        </w:rPr>
        <w:t xml:space="preserve">diffusés par mail </w:t>
      </w:r>
      <w:r w:rsidRPr="00590E9B">
        <w:rPr>
          <w:lang w:val="fr-FR"/>
        </w:rPr>
        <w:t xml:space="preserve">au format Excel (un fichier Excel par questionnaire). À partir de la collecte des données </w:t>
      </w:r>
      <w:r w:rsidR="00E80FE7">
        <w:rPr>
          <w:lang w:val="fr-FR"/>
        </w:rPr>
        <w:t xml:space="preserve">sur </w:t>
      </w:r>
      <w:r w:rsidR="00E80FE7">
        <w:rPr>
          <w:lang w:val="fr-FR"/>
        </w:rPr>
        <w:lastRenderedPageBreak/>
        <w:t xml:space="preserve">l’année </w:t>
      </w:r>
      <w:r w:rsidRPr="00590E9B">
        <w:rPr>
          <w:lang w:val="fr-FR"/>
        </w:rPr>
        <w:t xml:space="preserve">2017, les questionnaires </w:t>
      </w:r>
      <w:r w:rsidR="00E17CAC">
        <w:rPr>
          <w:lang w:val="fr-FR"/>
        </w:rPr>
        <w:t>personnes âgées (</w:t>
      </w:r>
      <w:r w:rsidRPr="00590E9B">
        <w:rPr>
          <w:lang w:val="fr-FR"/>
        </w:rPr>
        <w:t>PA</w:t>
      </w:r>
      <w:r w:rsidR="00E17CAC">
        <w:rPr>
          <w:lang w:val="fr-FR"/>
        </w:rPr>
        <w:t>)</w:t>
      </w:r>
      <w:r w:rsidRPr="00590E9B">
        <w:rPr>
          <w:lang w:val="fr-FR"/>
        </w:rPr>
        <w:t xml:space="preserve">, </w:t>
      </w:r>
      <w:r w:rsidR="00E17CAC">
        <w:rPr>
          <w:lang w:val="fr-FR"/>
        </w:rPr>
        <w:t>personnes handicapées (</w:t>
      </w:r>
      <w:r w:rsidRPr="00590E9B">
        <w:rPr>
          <w:lang w:val="fr-FR"/>
        </w:rPr>
        <w:t>PH</w:t>
      </w:r>
      <w:r w:rsidR="00E17CAC">
        <w:rPr>
          <w:lang w:val="fr-FR"/>
        </w:rPr>
        <w:t>)</w:t>
      </w:r>
      <w:r w:rsidRPr="00590E9B">
        <w:rPr>
          <w:lang w:val="fr-FR"/>
        </w:rPr>
        <w:t xml:space="preserve"> et </w:t>
      </w:r>
      <w:r w:rsidR="00E17CAC">
        <w:rPr>
          <w:lang w:val="fr-FR"/>
        </w:rPr>
        <w:t>Services à Domicile (</w:t>
      </w:r>
      <w:r w:rsidRPr="00590E9B">
        <w:rPr>
          <w:lang w:val="fr-FR"/>
        </w:rPr>
        <w:t>SAD</w:t>
      </w:r>
      <w:r w:rsidR="00E17CAC">
        <w:rPr>
          <w:lang w:val="fr-FR"/>
        </w:rPr>
        <w:t>)</w:t>
      </w:r>
      <w:r w:rsidRPr="00590E9B">
        <w:rPr>
          <w:lang w:val="fr-FR"/>
        </w:rPr>
        <w:t xml:space="preserve"> sont collectés </w:t>
      </w:r>
      <w:r w:rsidR="00297459">
        <w:rPr>
          <w:lang w:val="fr-FR"/>
        </w:rPr>
        <w:t>par l’intermédiaire d’un site internet dédié</w:t>
      </w:r>
      <w:r w:rsidRPr="00590E9B">
        <w:rPr>
          <w:lang w:val="fr-FR"/>
        </w:rPr>
        <w:t>.</w:t>
      </w:r>
    </w:p>
    <w:p w14:paraId="3CA29309" w14:textId="77777777" w:rsidR="004E5438" w:rsidRPr="00590E9B" w:rsidRDefault="001A6F03" w:rsidP="00B001DE">
      <w:pPr>
        <w:pStyle w:val="Corpsdetexte"/>
        <w:jc w:val="both"/>
        <w:rPr>
          <w:lang w:val="fr-FR"/>
        </w:rPr>
      </w:pPr>
      <w:r w:rsidRPr="00590E9B">
        <w:rPr>
          <w:lang w:val="fr-FR"/>
        </w:rPr>
        <w:t xml:space="preserve">Le questionnaire de la dernière collecte est disponible sur le site internet de la DREES : </w:t>
      </w:r>
      <w:hyperlink r:id="rId9">
        <w:r w:rsidRPr="00590E9B">
          <w:rPr>
            <w:rStyle w:val="Lienhypertexte"/>
            <w:lang w:val="fr-FR"/>
          </w:rPr>
          <w:t>https://drees.solidarites-sante.gouv.fr/sources-outils-et-enquetes/lenquete-aide-sociale-aupres-des-conseils-departementaux</w:t>
        </w:r>
      </w:hyperlink>
    </w:p>
    <w:p w14:paraId="43EF9444" w14:textId="77777777" w:rsidR="004E5438" w:rsidRPr="00590E9B" w:rsidRDefault="001A6F03" w:rsidP="001A6F03">
      <w:pPr>
        <w:pStyle w:val="Titre1"/>
        <w:spacing w:before="360" w:after="120"/>
        <w:rPr>
          <w:lang w:val="fr-FR"/>
        </w:rPr>
      </w:pPr>
      <w:bookmarkStart w:id="9" w:name="c.-méthodes-destimations"/>
      <w:bookmarkStart w:id="10" w:name="_Toc90886404"/>
      <w:r w:rsidRPr="00590E9B">
        <w:rPr>
          <w:lang w:val="fr-FR"/>
        </w:rPr>
        <w:t>C. Méthodes d’estimations</w:t>
      </w:r>
      <w:bookmarkEnd w:id="9"/>
      <w:bookmarkEnd w:id="10"/>
    </w:p>
    <w:p w14:paraId="5917BFEE" w14:textId="7EF6237E" w:rsidR="004E5438" w:rsidRPr="00590E9B" w:rsidRDefault="001A6F03">
      <w:pPr>
        <w:pStyle w:val="Titre2"/>
        <w:rPr>
          <w:lang w:val="fr-FR"/>
        </w:rPr>
      </w:pPr>
      <w:bookmarkStart w:id="11" w:name="corrections-manuelles"/>
      <w:bookmarkStart w:id="12" w:name="_Toc90886405"/>
      <w:r w:rsidRPr="00590E9B">
        <w:rPr>
          <w:lang w:val="fr-FR"/>
        </w:rPr>
        <w:t xml:space="preserve">1. </w:t>
      </w:r>
      <w:r w:rsidR="00521FF0">
        <w:rPr>
          <w:lang w:val="fr-FR"/>
        </w:rPr>
        <w:t>Repérage et c</w:t>
      </w:r>
      <w:r w:rsidRPr="00590E9B">
        <w:rPr>
          <w:lang w:val="fr-FR"/>
        </w:rPr>
        <w:t xml:space="preserve">orrections </w:t>
      </w:r>
      <w:bookmarkEnd w:id="11"/>
      <w:r w:rsidR="00521FF0">
        <w:rPr>
          <w:lang w:val="fr-FR"/>
        </w:rPr>
        <w:t>des données aberrantes</w:t>
      </w:r>
      <w:bookmarkEnd w:id="12"/>
    </w:p>
    <w:p w14:paraId="5EB365F2" w14:textId="77777777" w:rsidR="00E80FE7" w:rsidRDefault="00297459" w:rsidP="00590E9B">
      <w:pPr>
        <w:pStyle w:val="FirstParagraph"/>
        <w:jc w:val="both"/>
        <w:rPr>
          <w:lang w:val="fr-FR"/>
        </w:rPr>
      </w:pPr>
      <w:r>
        <w:rPr>
          <w:lang w:val="fr-FR"/>
        </w:rPr>
        <w:t>Un ensemble de contrôle</w:t>
      </w:r>
      <w:r w:rsidR="00E80FE7">
        <w:rPr>
          <w:lang w:val="fr-FR"/>
        </w:rPr>
        <w:t>s</w:t>
      </w:r>
      <w:r>
        <w:rPr>
          <w:lang w:val="fr-FR"/>
        </w:rPr>
        <w:t xml:space="preserve"> de cohérenc</w:t>
      </w:r>
      <w:r w:rsidR="00A91473">
        <w:rPr>
          <w:lang w:val="fr-FR"/>
        </w:rPr>
        <w:t>e</w:t>
      </w:r>
      <w:r>
        <w:rPr>
          <w:lang w:val="fr-FR"/>
        </w:rPr>
        <w:t xml:space="preserve"> des données sont réalisés</w:t>
      </w:r>
      <w:r w:rsidR="00E80FE7">
        <w:rPr>
          <w:lang w:val="fr-FR"/>
        </w:rPr>
        <w:t> :</w:t>
      </w:r>
    </w:p>
    <w:p w14:paraId="214402DA" w14:textId="0B3181D5" w:rsidR="004A67EB" w:rsidRDefault="00E80FE7" w:rsidP="0091265A">
      <w:pPr>
        <w:pStyle w:val="FirstParagraph"/>
        <w:numPr>
          <w:ilvl w:val="0"/>
          <w:numId w:val="11"/>
        </w:numPr>
        <w:spacing w:before="60" w:after="60"/>
        <w:ind w:left="714" w:hanging="357"/>
        <w:jc w:val="both"/>
        <w:rPr>
          <w:lang w:val="fr-FR"/>
        </w:rPr>
      </w:pPr>
      <w:r>
        <w:rPr>
          <w:lang w:val="fr-FR"/>
        </w:rPr>
        <w:t>Des contrôles historiques :</w:t>
      </w:r>
      <w:r w:rsidR="0091265A">
        <w:rPr>
          <w:lang w:val="fr-FR"/>
        </w:rPr>
        <w:t xml:space="preserve"> p</w:t>
      </w:r>
      <w:r w:rsidR="001A6F03" w:rsidRPr="00590E9B">
        <w:rPr>
          <w:lang w:val="fr-FR"/>
        </w:rPr>
        <w:t>our chacun des questionnaires</w:t>
      </w:r>
      <w:r>
        <w:rPr>
          <w:lang w:val="fr-FR"/>
        </w:rPr>
        <w:t xml:space="preserve"> complétés par une collectivité</w:t>
      </w:r>
      <w:r w:rsidR="001A6F03" w:rsidRPr="00590E9B">
        <w:rPr>
          <w:lang w:val="fr-FR"/>
        </w:rPr>
        <w:t xml:space="preserve">, les données </w:t>
      </w:r>
      <w:r>
        <w:rPr>
          <w:lang w:val="fr-FR"/>
        </w:rPr>
        <w:t>renseignées</w:t>
      </w:r>
      <w:r w:rsidR="001A6F03" w:rsidRPr="00590E9B">
        <w:rPr>
          <w:lang w:val="fr-FR"/>
        </w:rPr>
        <w:t xml:space="preserve"> sont comparées avec celles fournies l’année précédente. </w:t>
      </w:r>
    </w:p>
    <w:p w14:paraId="04DBCE38" w14:textId="5967F613" w:rsidR="00E80FE7" w:rsidRPr="00521FF0" w:rsidRDefault="00297459" w:rsidP="0091265A">
      <w:pPr>
        <w:pStyle w:val="FirstParagraph"/>
        <w:numPr>
          <w:ilvl w:val="0"/>
          <w:numId w:val="11"/>
        </w:numPr>
        <w:spacing w:before="60"/>
        <w:jc w:val="both"/>
        <w:rPr>
          <w:lang w:val="fr-FR"/>
        </w:rPr>
      </w:pPr>
      <w:r w:rsidRPr="00E80FE7">
        <w:rPr>
          <w:lang w:val="fr-FR"/>
        </w:rPr>
        <w:t xml:space="preserve">Des contrôles de cohérence interne </w:t>
      </w:r>
      <w:r w:rsidR="00E80FE7" w:rsidRPr="00E80FE7">
        <w:rPr>
          <w:lang w:val="fr-FR"/>
        </w:rPr>
        <w:t>à chaque</w:t>
      </w:r>
      <w:r w:rsidR="00E80FE7" w:rsidRPr="00521FF0">
        <w:rPr>
          <w:lang w:val="fr-FR"/>
        </w:rPr>
        <w:t xml:space="preserve"> questionnaire renseigné </w:t>
      </w:r>
      <w:r w:rsidR="00B001DE" w:rsidRPr="00521FF0">
        <w:rPr>
          <w:lang w:val="fr-FR"/>
        </w:rPr>
        <w:t xml:space="preserve">sont </w:t>
      </w:r>
      <w:r w:rsidR="00E80FE7" w:rsidRPr="00521FF0">
        <w:rPr>
          <w:lang w:val="fr-FR"/>
        </w:rPr>
        <w:t xml:space="preserve">également </w:t>
      </w:r>
      <w:r w:rsidR="00B001DE" w:rsidRPr="00521FF0">
        <w:rPr>
          <w:lang w:val="fr-FR"/>
        </w:rPr>
        <w:t xml:space="preserve">effectués. </w:t>
      </w:r>
      <w:r w:rsidR="00E80FE7" w:rsidRPr="00521FF0">
        <w:rPr>
          <w:lang w:val="fr-FR"/>
        </w:rPr>
        <w:t>Sont vérifié</w:t>
      </w:r>
      <w:r w:rsidR="00E17CAC">
        <w:rPr>
          <w:lang w:val="fr-FR"/>
        </w:rPr>
        <w:t>e</w:t>
      </w:r>
      <w:r w:rsidR="00E80FE7" w:rsidRPr="00521FF0">
        <w:rPr>
          <w:lang w:val="fr-FR"/>
        </w:rPr>
        <w:t xml:space="preserve">s la cohérence entre </w:t>
      </w:r>
      <w:r w:rsidR="001A6F03" w:rsidRPr="00521FF0">
        <w:rPr>
          <w:lang w:val="fr-FR"/>
        </w:rPr>
        <w:t xml:space="preserve">les totaux </w:t>
      </w:r>
      <w:r w:rsidR="00E80FE7" w:rsidRPr="00521FF0">
        <w:rPr>
          <w:lang w:val="fr-FR"/>
        </w:rPr>
        <w:t xml:space="preserve">et la </w:t>
      </w:r>
      <w:r w:rsidR="00521FF0" w:rsidRPr="00521FF0">
        <w:rPr>
          <w:lang w:val="fr-FR"/>
        </w:rPr>
        <w:t>ventilation</w:t>
      </w:r>
      <w:r w:rsidR="00E80FE7" w:rsidRPr="00521FF0">
        <w:rPr>
          <w:lang w:val="fr-FR"/>
        </w:rPr>
        <w:t xml:space="preserve"> de ceux-ci, la cohérence entre </w:t>
      </w:r>
      <w:r w:rsidR="001A6F03" w:rsidRPr="00521FF0">
        <w:rPr>
          <w:lang w:val="fr-FR"/>
        </w:rPr>
        <w:t xml:space="preserve">tableaux du questionnaire </w:t>
      </w:r>
      <w:r w:rsidR="00E80FE7" w:rsidRPr="00521FF0">
        <w:rPr>
          <w:lang w:val="fr-FR"/>
        </w:rPr>
        <w:t xml:space="preserve">lorsque c’est </w:t>
      </w:r>
      <w:r w:rsidR="00521FF0" w:rsidRPr="00521FF0">
        <w:rPr>
          <w:lang w:val="fr-FR"/>
        </w:rPr>
        <w:t>pertinent</w:t>
      </w:r>
      <w:r w:rsidR="001A6F03" w:rsidRPr="00521FF0">
        <w:rPr>
          <w:lang w:val="fr-FR"/>
        </w:rPr>
        <w:t>.</w:t>
      </w:r>
    </w:p>
    <w:p w14:paraId="2E14AE55" w14:textId="5EA1DB54" w:rsidR="004E5438" w:rsidRPr="00590E9B" w:rsidRDefault="001A6F03" w:rsidP="00590E9B">
      <w:pPr>
        <w:pStyle w:val="FirstParagraph"/>
        <w:jc w:val="both"/>
        <w:rPr>
          <w:lang w:val="fr-FR"/>
        </w:rPr>
      </w:pPr>
      <w:r w:rsidRPr="00590E9B">
        <w:rPr>
          <w:lang w:val="fr-FR"/>
        </w:rPr>
        <w:t>Sur le site collecte, des contrôles automatiques sont mis en place pour détecter un maximum de ces erreurs.</w:t>
      </w:r>
      <w:r w:rsidR="00590E9B">
        <w:rPr>
          <w:lang w:val="fr-FR"/>
        </w:rPr>
        <w:t xml:space="preserve"> </w:t>
      </w:r>
      <w:r w:rsidRPr="00590E9B">
        <w:rPr>
          <w:lang w:val="fr-FR"/>
        </w:rPr>
        <w:t>En cas d’incohérence, le département est contacté par téléphone ou par mail</w:t>
      </w:r>
      <w:r w:rsidR="00590E9B">
        <w:rPr>
          <w:lang w:val="fr-FR"/>
        </w:rPr>
        <w:t>,</w:t>
      </w:r>
      <w:r w:rsidRPr="00590E9B">
        <w:rPr>
          <w:lang w:val="fr-FR"/>
        </w:rPr>
        <w:t xml:space="preserve"> afin </w:t>
      </w:r>
      <w:r w:rsidR="004A67EB">
        <w:rPr>
          <w:lang w:val="fr-FR"/>
        </w:rPr>
        <w:t>qu’il puisse y</w:t>
      </w:r>
      <w:r w:rsidRPr="00590E9B">
        <w:rPr>
          <w:lang w:val="fr-FR"/>
        </w:rPr>
        <w:t xml:space="preserve"> apporter une correction ou </w:t>
      </w:r>
      <w:r w:rsidR="00590E9B">
        <w:rPr>
          <w:lang w:val="fr-FR"/>
        </w:rPr>
        <w:t xml:space="preserve">fournir </w:t>
      </w:r>
      <w:r w:rsidRPr="00590E9B">
        <w:rPr>
          <w:lang w:val="fr-FR"/>
        </w:rPr>
        <w:t>une explication.</w:t>
      </w:r>
    </w:p>
    <w:p w14:paraId="6A70C4EC" w14:textId="77777777" w:rsidR="004E5438" w:rsidRPr="00590E9B" w:rsidRDefault="001A6F03" w:rsidP="00590E9B">
      <w:pPr>
        <w:pStyle w:val="Compact"/>
        <w:rPr>
          <w:b/>
          <w:lang w:val="fr-FR"/>
        </w:rPr>
      </w:pPr>
      <w:r w:rsidRPr="00590E9B">
        <w:rPr>
          <w:lang w:val="fr-FR"/>
        </w:rPr>
        <w:t xml:space="preserve">Ces données corrigées constituent </w:t>
      </w:r>
      <w:r w:rsidRPr="00590E9B">
        <w:rPr>
          <w:b/>
          <w:lang w:val="fr-FR"/>
        </w:rPr>
        <w:t>la base de données brutes.</w:t>
      </w:r>
    </w:p>
    <w:p w14:paraId="38361CB7" w14:textId="6A8E19CC" w:rsidR="004E5438" w:rsidRPr="00590E9B" w:rsidRDefault="001A6F03">
      <w:pPr>
        <w:pStyle w:val="Titre2"/>
        <w:rPr>
          <w:lang w:val="fr-FR"/>
        </w:rPr>
      </w:pPr>
      <w:bookmarkStart w:id="13" w:name="estimations-automatiques"/>
      <w:bookmarkStart w:id="14" w:name="_Toc90886406"/>
      <w:r w:rsidRPr="00590E9B">
        <w:rPr>
          <w:lang w:val="fr-FR"/>
        </w:rPr>
        <w:t xml:space="preserve">2. </w:t>
      </w:r>
      <w:r w:rsidR="00521FF0">
        <w:rPr>
          <w:lang w:val="fr-FR"/>
        </w:rPr>
        <w:t>Imputation de données estimées pour remplacer les valeurs manquantes.</w:t>
      </w:r>
      <w:bookmarkEnd w:id="13"/>
      <w:bookmarkEnd w:id="14"/>
    </w:p>
    <w:p w14:paraId="5C5B7469" w14:textId="36D2B3EC" w:rsidR="00521FF0" w:rsidRDefault="001A6F03" w:rsidP="001E5BEB">
      <w:pPr>
        <w:pStyle w:val="Compact"/>
        <w:spacing w:after="120"/>
        <w:rPr>
          <w:lang w:val="fr-FR"/>
        </w:rPr>
      </w:pPr>
      <w:r w:rsidRPr="00590E9B">
        <w:rPr>
          <w:lang w:val="fr-FR"/>
        </w:rPr>
        <w:t xml:space="preserve">Pour certains indicateurs, si le département ne parvient pas à corriger </w:t>
      </w:r>
      <w:r w:rsidR="00E80FE7">
        <w:rPr>
          <w:lang w:val="fr-FR"/>
        </w:rPr>
        <w:t>ou</w:t>
      </w:r>
      <w:r w:rsidRPr="00590E9B">
        <w:rPr>
          <w:lang w:val="fr-FR"/>
        </w:rPr>
        <w:t xml:space="preserve"> compléter les données initialement fournies, les valeurs manquantes ou aberrantes sont</w:t>
      </w:r>
      <w:r w:rsidR="00E80FE7">
        <w:rPr>
          <w:lang w:val="fr-FR"/>
        </w:rPr>
        <w:t xml:space="preserve"> remplacées par des estimations, produites </w:t>
      </w:r>
      <w:r w:rsidRPr="00590E9B">
        <w:rPr>
          <w:lang w:val="fr-FR"/>
        </w:rPr>
        <w:t xml:space="preserve">avec les différentes méthodes présentées </w:t>
      </w:r>
      <w:r w:rsidR="00521FF0">
        <w:rPr>
          <w:lang w:val="fr-FR"/>
        </w:rPr>
        <w:t xml:space="preserve">dans le tableau </w:t>
      </w:r>
      <w:r w:rsidRPr="00590E9B">
        <w:rPr>
          <w:lang w:val="fr-FR"/>
        </w:rPr>
        <w:t>ci-dessous.</w:t>
      </w:r>
      <w:r w:rsidR="00521FF0">
        <w:rPr>
          <w:lang w:val="fr-FR"/>
        </w:rPr>
        <w:t xml:space="preserve"> Les données ainsi redressées constituent la base de données statistiques, à partir de laquelle sont produits les résultats diffusés, sous la forme de fichiers excel, diffusés sur l’espace </w:t>
      </w:r>
      <w:hyperlink r:id="rId10" w:history="1">
        <w:r w:rsidR="00521FF0" w:rsidRPr="00521FF0">
          <w:rPr>
            <w:rStyle w:val="Lienhypertexte"/>
            <w:lang w:val="fr-FR"/>
          </w:rPr>
          <w:t>data.DREES</w:t>
        </w:r>
      </w:hyperlink>
      <w:r w:rsidR="00521FF0">
        <w:rPr>
          <w:lang w:val="fr-FR"/>
        </w:rPr>
        <w:t>.</w:t>
      </w:r>
    </w:p>
    <w:p w14:paraId="4D5B1707" w14:textId="77777777" w:rsidR="00521FF0" w:rsidRDefault="001A6F03" w:rsidP="00521FF0">
      <w:pPr>
        <w:pStyle w:val="Corpsdetexte"/>
        <w:spacing w:before="0" w:after="120"/>
        <w:jc w:val="both"/>
        <w:rPr>
          <w:lang w:val="fr-FR"/>
        </w:rPr>
      </w:pPr>
      <w:r w:rsidRPr="00590E9B">
        <w:rPr>
          <w:noProof/>
          <w:lang w:val="fr-FR" w:eastAsia="fr-FR"/>
        </w:rPr>
        <w:lastRenderedPageBreak/>
        <w:drawing>
          <wp:inline distT="0" distB="0" distL="0" distR="0" wp14:anchorId="5A981C81" wp14:editId="7EA5DC0E">
            <wp:extent cx="5969000" cy="4355287"/>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ethode_pa1.png"/>
                    <pic:cNvPicPr>
                      <a:picLocks noChangeAspect="1" noChangeArrowheads="1"/>
                    </pic:cNvPicPr>
                  </pic:nvPicPr>
                  <pic:blipFill>
                    <a:blip r:embed="rId11"/>
                    <a:stretch>
                      <a:fillRect/>
                    </a:stretch>
                  </pic:blipFill>
                  <pic:spPr bwMode="auto">
                    <a:xfrm>
                      <a:off x="0" y="0"/>
                      <a:ext cx="5969000" cy="4355287"/>
                    </a:xfrm>
                    <a:prstGeom prst="rect">
                      <a:avLst/>
                    </a:prstGeom>
                    <a:noFill/>
                    <a:ln w="9525">
                      <a:noFill/>
                      <a:headEnd/>
                      <a:tailEnd/>
                    </a:ln>
                  </pic:spPr>
                </pic:pic>
              </a:graphicData>
            </a:graphic>
          </wp:inline>
        </w:drawing>
      </w:r>
      <w:r w:rsidRPr="00590E9B">
        <w:rPr>
          <w:lang w:val="fr-FR"/>
        </w:rPr>
        <w:t xml:space="preserve"> </w:t>
      </w:r>
    </w:p>
    <w:p w14:paraId="3001953A" w14:textId="3C66C332" w:rsidR="004E5438" w:rsidRPr="00590E9B" w:rsidRDefault="001A6F03" w:rsidP="00521FF0">
      <w:pPr>
        <w:pStyle w:val="Corpsdetexte"/>
        <w:spacing w:after="120"/>
        <w:jc w:val="both"/>
        <w:rPr>
          <w:lang w:val="fr-FR"/>
        </w:rPr>
      </w:pPr>
      <w:r w:rsidRPr="00590E9B">
        <w:rPr>
          <w:noProof/>
          <w:lang w:val="fr-FR" w:eastAsia="fr-FR"/>
        </w:rPr>
        <w:drawing>
          <wp:inline distT="0" distB="0" distL="0" distR="0" wp14:anchorId="12783284" wp14:editId="2836BE3B">
            <wp:extent cx="5969000" cy="23135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ethode_pa2.png"/>
                    <pic:cNvPicPr>
                      <a:picLocks noChangeAspect="1" noChangeArrowheads="1"/>
                    </pic:cNvPicPr>
                  </pic:nvPicPr>
                  <pic:blipFill>
                    <a:blip r:embed="rId12"/>
                    <a:stretch>
                      <a:fillRect/>
                    </a:stretch>
                  </pic:blipFill>
                  <pic:spPr bwMode="auto">
                    <a:xfrm>
                      <a:off x="0" y="0"/>
                      <a:ext cx="5969000" cy="2313565"/>
                    </a:xfrm>
                    <a:prstGeom prst="rect">
                      <a:avLst/>
                    </a:prstGeom>
                    <a:noFill/>
                    <a:ln w="9525">
                      <a:noFill/>
                      <a:headEnd/>
                      <a:tailEnd/>
                    </a:ln>
                  </pic:spPr>
                </pic:pic>
              </a:graphicData>
            </a:graphic>
          </wp:inline>
        </w:drawing>
      </w:r>
    </w:p>
    <w:p w14:paraId="47C69AFA" w14:textId="77777777" w:rsidR="004E5438" w:rsidRPr="00590E9B" w:rsidRDefault="001A6F03">
      <w:pPr>
        <w:pStyle w:val="Corpsdetexte"/>
        <w:rPr>
          <w:lang w:val="fr-FR"/>
        </w:rPr>
      </w:pPr>
      <w:r w:rsidRPr="00590E9B">
        <w:rPr>
          <w:noProof/>
          <w:lang w:val="fr-FR" w:eastAsia="fr-FR"/>
        </w:rPr>
        <w:lastRenderedPageBreak/>
        <w:drawing>
          <wp:inline distT="0" distB="0" distL="0" distR="0" wp14:anchorId="572CB3D3" wp14:editId="68FB900C">
            <wp:extent cx="6410325" cy="5810250"/>
            <wp:effectExtent l="0" t="0" r="9525" b="0"/>
            <wp:docPr id="4" name="Picture"/>
            <wp:cNvGraphicFramePr/>
            <a:graphic xmlns:a="http://schemas.openxmlformats.org/drawingml/2006/main">
              <a:graphicData uri="http://schemas.openxmlformats.org/drawingml/2006/picture">
                <pic:pic xmlns:pic="http://schemas.openxmlformats.org/drawingml/2006/picture">
                  <pic:nvPicPr>
                    <pic:cNvPr id="0" name="Picture" descr="methode_ph1.png"/>
                    <pic:cNvPicPr>
                      <a:picLocks noChangeAspect="1" noChangeArrowheads="1"/>
                    </pic:cNvPicPr>
                  </pic:nvPicPr>
                  <pic:blipFill>
                    <a:blip r:embed="rId13"/>
                    <a:stretch>
                      <a:fillRect/>
                    </a:stretch>
                  </pic:blipFill>
                  <pic:spPr bwMode="auto">
                    <a:xfrm>
                      <a:off x="0" y="0"/>
                      <a:ext cx="6410536" cy="5810441"/>
                    </a:xfrm>
                    <a:prstGeom prst="rect">
                      <a:avLst/>
                    </a:prstGeom>
                    <a:noFill/>
                    <a:ln w="9525">
                      <a:noFill/>
                      <a:headEnd/>
                      <a:tailEnd/>
                    </a:ln>
                  </pic:spPr>
                </pic:pic>
              </a:graphicData>
            </a:graphic>
          </wp:inline>
        </w:drawing>
      </w:r>
    </w:p>
    <w:p w14:paraId="2934388C" w14:textId="77777777" w:rsidR="001A6F03" w:rsidRPr="00590E9B" w:rsidRDefault="001A6F03">
      <w:pPr>
        <w:pStyle w:val="Corpsdetexte"/>
        <w:rPr>
          <w:lang w:val="fr-FR"/>
        </w:rPr>
      </w:pPr>
      <w:r w:rsidRPr="00590E9B">
        <w:rPr>
          <w:noProof/>
          <w:lang w:val="fr-FR" w:eastAsia="fr-FR"/>
        </w:rPr>
        <w:lastRenderedPageBreak/>
        <w:drawing>
          <wp:inline distT="0" distB="0" distL="0" distR="0" wp14:anchorId="15D219DE" wp14:editId="383716A4">
            <wp:extent cx="6419850" cy="6400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methode_ph2.png"/>
                    <pic:cNvPicPr>
                      <a:picLocks noChangeAspect="1" noChangeArrowheads="1"/>
                    </pic:cNvPicPr>
                  </pic:nvPicPr>
                  <pic:blipFill>
                    <a:blip r:embed="rId14"/>
                    <a:stretch>
                      <a:fillRect/>
                    </a:stretch>
                  </pic:blipFill>
                  <pic:spPr bwMode="auto">
                    <a:xfrm>
                      <a:off x="0" y="0"/>
                      <a:ext cx="6420258" cy="6401207"/>
                    </a:xfrm>
                    <a:prstGeom prst="rect">
                      <a:avLst/>
                    </a:prstGeom>
                    <a:noFill/>
                    <a:ln w="9525">
                      <a:noFill/>
                      <a:headEnd/>
                      <a:tailEnd/>
                    </a:ln>
                  </pic:spPr>
                </pic:pic>
              </a:graphicData>
            </a:graphic>
          </wp:inline>
        </w:drawing>
      </w:r>
      <w:r w:rsidRPr="00590E9B">
        <w:rPr>
          <w:lang w:val="fr-FR"/>
        </w:rPr>
        <w:t xml:space="preserve"> </w:t>
      </w:r>
    </w:p>
    <w:p w14:paraId="05EC57F9" w14:textId="77777777" w:rsidR="0091265A" w:rsidRDefault="0091265A" w:rsidP="00297459">
      <w:pPr>
        <w:pStyle w:val="Titre2"/>
        <w:rPr>
          <w:lang w:val="fr-FR"/>
        </w:rPr>
      </w:pPr>
      <w:r>
        <w:rPr>
          <w:lang w:val="fr-FR"/>
        </w:rPr>
        <w:br w:type="page"/>
      </w:r>
    </w:p>
    <w:p w14:paraId="2708D154" w14:textId="32125FA7" w:rsidR="00297459" w:rsidRPr="00590E9B" w:rsidRDefault="00B001DE" w:rsidP="00297459">
      <w:pPr>
        <w:pStyle w:val="Titre2"/>
        <w:rPr>
          <w:lang w:val="fr-FR"/>
        </w:rPr>
      </w:pPr>
      <w:bookmarkStart w:id="15" w:name="_Toc90886407"/>
      <w:r>
        <w:rPr>
          <w:lang w:val="fr-FR"/>
        </w:rPr>
        <w:lastRenderedPageBreak/>
        <w:t>3</w:t>
      </w:r>
      <w:r w:rsidR="00297459" w:rsidRPr="00590E9B">
        <w:rPr>
          <w:lang w:val="fr-FR"/>
        </w:rPr>
        <w:t>. Publications et résultats</w:t>
      </w:r>
      <w:bookmarkEnd w:id="15"/>
    </w:p>
    <w:p w14:paraId="1733D2C2" w14:textId="181E8C6E" w:rsidR="004A67EB" w:rsidRDefault="00521FF0" w:rsidP="004A67EB">
      <w:pPr>
        <w:pStyle w:val="FirstParagraph"/>
        <w:jc w:val="both"/>
        <w:rPr>
          <w:lang w:val="fr-FR"/>
        </w:rPr>
      </w:pPr>
      <w:r>
        <w:rPr>
          <w:lang w:val="fr-FR"/>
        </w:rPr>
        <w:t>L</w:t>
      </w:r>
      <w:r w:rsidR="00297459" w:rsidRPr="00590E9B">
        <w:rPr>
          <w:lang w:val="fr-FR"/>
        </w:rPr>
        <w:t>a DREES diffuse les résultats</w:t>
      </w:r>
      <w:r w:rsidR="004A67EB">
        <w:rPr>
          <w:lang w:val="fr-FR"/>
        </w:rPr>
        <w:t xml:space="preserve"> sur</w:t>
      </w:r>
      <w:r w:rsidR="00297459" w:rsidRPr="00590E9B">
        <w:rPr>
          <w:lang w:val="fr-FR"/>
        </w:rPr>
        <w:t xml:space="preserve"> </w:t>
      </w:r>
      <w:hyperlink r:id="rId15" w:history="1">
        <w:r w:rsidRPr="00521FF0">
          <w:rPr>
            <w:rStyle w:val="Lienhypertexte"/>
            <w:lang w:val="fr-FR"/>
          </w:rPr>
          <w:t>data.DREES</w:t>
        </w:r>
      </w:hyperlink>
      <w:r>
        <w:rPr>
          <w:lang w:val="fr-FR"/>
        </w:rPr>
        <w:t xml:space="preserve"> </w:t>
      </w:r>
      <w:r w:rsidR="00297459" w:rsidRPr="00590E9B">
        <w:rPr>
          <w:lang w:val="fr-FR"/>
        </w:rPr>
        <w:t>en décembre</w:t>
      </w:r>
      <w:r w:rsidR="00E17CAC">
        <w:rPr>
          <w:lang w:val="fr-FR"/>
        </w:rPr>
        <w:t xml:space="preserve"> </w:t>
      </w:r>
      <w:r w:rsidR="00297459" w:rsidRPr="00590E9B">
        <w:rPr>
          <w:lang w:val="fr-FR"/>
        </w:rPr>
        <w:t>N+1</w:t>
      </w:r>
      <w:r>
        <w:rPr>
          <w:lang w:val="fr-FR"/>
        </w:rPr>
        <w:t>.</w:t>
      </w:r>
      <w:r w:rsidR="004A67EB">
        <w:rPr>
          <w:lang w:val="fr-FR"/>
        </w:rPr>
        <w:t xml:space="preserve"> </w:t>
      </w:r>
      <w:r w:rsidR="001853DC">
        <w:rPr>
          <w:lang w:val="fr-FR"/>
        </w:rPr>
        <w:t xml:space="preserve">Ce </w:t>
      </w:r>
      <w:r w:rsidR="004A67EB">
        <w:rPr>
          <w:lang w:val="fr-FR"/>
        </w:rPr>
        <w:t xml:space="preserve">sont </w:t>
      </w:r>
      <w:r w:rsidR="001853DC">
        <w:rPr>
          <w:lang w:val="fr-FR"/>
        </w:rPr>
        <w:t xml:space="preserve">des </w:t>
      </w:r>
      <w:r w:rsidR="004A67EB">
        <w:rPr>
          <w:lang w:val="fr-FR"/>
        </w:rPr>
        <w:t xml:space="preserve">indicateurs corrigés et redressés, et diffusés </w:t>
      </w:r>
      <w:r w:rsidR="00E17CAC">
        <w:rPr>
          <w:lang w:val="fr-FR"/>
        </w:rPr>
        <w:t xml:space="preserve">sous forme de </w:t>
      </w:r>
      <w:r w:rsidR="004A67EB">
        <w:rPr>
          <w:lang w:val="fr-FR"/>
        </w:rPr>
        <w:t>série</w:t>
      </w:r>
      <w:r w:rsidR="00E17CAC">
        <w:rPr>
          <w:lang w:val="fr-FR"/>
        </w:rPr>
        <w:t>s</w:t>
      </w:r>
      <w:r w:rsidR="004A67EB">
        <w:rPr>
          <w:lang w:val="fr-FR"/>
        </w:rPr>
        <w:t xml:space="preserve"> (voir annexe 1), ainsi que de données qui ne sont pas redressées des valeurs manquantes mais ont fait l’objet de quelques apurements (voir annexe 2). Enfin, certaines variables ne font pas l’objet d’une diffusion autre que la diffusion de la base de données brutes complète (voir annexe 3).</w:t>
      </w:r>
    </w:p>
    <w:p w14:paraId="147136EA" w14:textId="5B499991" w:rsidR="00521FF0" w:rsidRDefault="004A67EB" w:rsidP="004A67EB">
      <w:pPr>
        <w:pStyle w:val="FirstParagraph"/>
        <w:jc w:val="both"/>
        <w:rPr>
          <w:lang w:val="fr-FR"/>
        </w:rPr>
      </w:pPr>
      <w:r>
        <w:rPr>
          <w:lang w:val="fr-FR"/>
        </w:rPr>
        <w:t xml:space="preserve">Les résultats de l’enquête sont utilisés et commentés dans diverses publications de la DREES, et notamment dans le </w:t>
      </w:r>
      <w:r w:rsidR="00521FF0">
        <w:rPr>
          <w:lang w:val="fr-FR"/>
        </w:rPr>
        <w:t>cadre du p</w:t>
      </w:r>
      <w:r w:rsidR="00297459" w:rsidRPr="00590E9B">
        <w:rPr>
          <w:lang w:val="fr-FR"/>
        </w:rPr>
        <w:t xml:space="preserve">anorama </w:t>
      </w:r>
      <w:r w:rsidR="00521FF0">
        <w:rPr>
          <w:lang w:val="fr-FR"/>
        </w:rPr>
        <w:t xml:space="preserve">annuel de </w:t>
      </w:r>
      <w:r>
        <w:rPr>
          <w:lang w:val="fr-FR"/>
        </w:rPr>
        <w:t>l</w:t>
      </w:r>
      <w:r w:rsidR="00521FF0">
        <w:rPr>
          <w:lang w:val="fr-FR"/>
        </w:rPr>
        <w:t xml:space="preserve">a DREES sur </w:t>
      </w:r>
      <w:r w:rsidR="00297459" w:rsidRPr="00590E9B">
        <w:rPr>
          <w:lang w:val="fr-FR"/>
        </w:rPr>
        <w:t>« L’aide et l’action sociale</w:t>
      </w:r>
      <w:r w:rsidR="00521FF0">
        <w:rPr>
          <w:lang w:val="fr-FR"/>
        </w:rPr>
        <w:t>s</w:t>
      </w:r>
      <w:r w:rsidR="00297459" w:rsidRPr="00590E9B">
        <w:rPr>
          <w:lang w:val="fr-FR"/>
        </w:rPr>
        <w:t xml:space="preserve"> en France » dont la dernière édition est disponible </w:t>
      </w:r>
      <w:hyperlink r:id="rId16" w:history="1">
        <w:r w:rsidR="00297459" w:rsidRPr="00521FF0">
          <w:rPr>
            <w:rStyle w:val="Lienhypertexte"/>
            <w:lang w:val="fr-FR"/>
          </w:rPr>
          <w:t>ici</w:t>
        </w:r>
      </w:hyperlink>
      <w:r w:rsidR="00521FF0">
        <w:rPr>
          <w:lang w:val="fr-FR"/>
        </w:rPr>
        <w:t>.</w:t>
      </w:r>
      <w:r w:rsidR="00297459" w:rsidRPr="00590E9B">
        <w:rPr>
          <w:lang w:val="fr-FR"/>
        </w:rPr>
        <w:t xml:space="preserve"> </w:t>
      </w:r>
    </w:p>
    <w:p w14:paraId="4D9F26DB" w14:textId="0FC37A02" w:rsidR="00297459" w:rsidRDefault="00297459" w:rsidP="004A67EB">
      <w:pPr>
        <w:pStyle w:val="Compact"/>
        <w:rPr>
          <w:lang w:val="fr-FR"/>
        </w:rPr>
      </w:pPr>
      <w:r w:rsidRPr="00590E9B">
        <w:rPr>
          <w:lang w:val="fr-FR"/>
        </w:rPr>
        <w:t xml:space="preserve">Ces données alimentent également plusieurs </w:t>
      </w:r>
      <w:hyperlink r:id="rId17" w:history="1">
        <w:r w:rsidRPr="004A67EB">
          <w:rPr>
            <w:rStyle w:val="Lienhypertexte"/>
            <w:lang w:val="fr-FR"/>
          </w:rPr>
          <w:t>indicateurs sociaux départementaux</w:t>
        </w:r>
      </w:hyperlink>
      <w:r w:rsidR="004A67EB">
        <w:rPr>
          <w:lang w:val="fr-FR"/>
        </w:rPr>
        <w:t xml:space="preserve"> (ISD)</w:t>
      </w:r>
      <w:r w:rsidRPr="00590E9B">
        <w:rPr>
          <w:lang w:val="fr-FR"/>
        </w:rPr>
        <w:t>.</w:t>
      </w:r>
    </w:p>
    <w:p w14:paraId="503E38A2" w14:textId="6EF3B0B3" w:rsidR="00EC0885" w:rsidRPr="00590E9B" w:rsidRDefault="00EC0885" w:rsidP="00EC0885">
      <w:pPr>
        <w:pStyle w:val="Titre2"/>
        <w:rPr>
          <w:lang w:val="fr-FR"/>
        </w:rPr>
      </w:pPr>
      <w:bookmarkStart w:id="16" w:name="_Toc90886408"/>
      <w:r>
        <w:rPr>
          <w:lang w:val="fr-FR"/>
        </w:rPr>
        <w:t>4</w:t>
      </w:r>
      <w:r w:rsidRPr="00590E9B">
        <w:rPr>
          <w:lang w:val="fr-FR"/>
        </w:rPr>
        <w:t xml:space="preserve">. </w:t>
      </w:r>
      <w:r>
        <w:rPr>
          <w:lang w:val="fr-FR"/>
        </w:rPr>
        <w:t>Descriptions des bases de données brutes</w:t>
      </w:r>
      <w:bookmarkEnd w:id="16"/>
    </w:p>
    <w:p w14:paraId="585AE27D" w14:textId="26D798E8" w:rsidR="00DA40C7" w:rsidRDefault="00DA40C7" w:rsidP="004A67EB">
      <w:pPr>
        <w:pStyle w:val="Compact"/>
        <w:rPr>
          <w:lang w:val="fr-FR"/>
        </w:rPr>
      </w:pPr>
      <w:r>
        <w:rPr>
          <w:lang w:val="fr-FR"/>
        </w:rPr>
        <w:t xml:space="preserve">Les bases de données brutes actuellement diffusées concernent les années </w:t>
      </w:r>
      <w:r w:rsidR="00DF40EA">
        <w:rPr>
          <w:lang w:val="fr-FR"/>
        </w:rPr>
        <w:t xml:space="preserve">2013 </w:t>
      </w:r>
      <w:r>
        <w:rPr>
          <w:lang w:val="fr-FR"/>
        </w:rPr>
        <w:t>à 202</w:t>
      </w:r>
      <w:r w:rsidR="00A701E4">
        <w:rPr>
          <w:lang w:val="fr-FR"/>
        </w:rPr>
        <w:t>2</w:t>
      </w:r>
      <w:r>
        <w:rPr>
          <w:lang w:val="fr-FR"/>
        </w:rPr>
        <w:t>.</w:t>
      </w:r>
    </w:p>
    <w:p w14:paraId="18EC7FDE" w14:textId="60983D2F" w:rsidR="00613D2F" w:rsidRDefault="00EC0885" w:rsidP="004A67EB">
      <w:pPr>
        <w:pStyle w:val="Compact"/>
        <w:rPr>
          <w:lang w:val="fr-FR"/>
        </w:rPr>
      </w:pPr>
      <w:r>
        <w:rPr>
          <w:lang w:val="fr-FR"/>
        </w:rPr>
        <w:t>Le fichier Excel « </w:t>
      </w:r>
      <w:r w:rsidRPr="00EC0885">
        <w:rPr>
          <w:lang w:val="fr-FR"/>
        </w:rPr>
        <w:t xml:space="preserve">BASE PAPH </w:t>
      </w:r>
      <w:r>
        <w:rPr>
          <w:lang w:val="fr-FR"/>
        </w:rPr>
        <w:t>aaaa.xlsx » correspond à la base de donnée</w:t>
      </w:r>
      <w:r w:rsidR="00E17CAC">
        <w:rPr>
          <w:lang w:val="fr-FR"/>
        </w:rPr>
        <w:t>s</w:t>
      </w:r>
      <w:r>
        <w:rPr>
          <w:lang w:val="fr-FR"/>
        </w:rPr>
        <w:t xml:space="preserve"> brute</w:t>
      </w:r>
      <w:r w:rsidR="00E17CAC">
        <w:rPr>
          <w:lang w:val="fr-FR"/>
        </w:rPr>
        <w:t>s</w:t>
      </w:r>
      <w:r>
        <w:rPr>
          <w:lang w:val="fr-FR"/>
        </w:rPr>
        <w:t xml:space="preserve"> de l’année aaaa. </w:t>
      </w:r>
      <w:r w:rsidR="006D6246">
        <w:rPr>
          <w:lang w:val="fr-FR"/>
        </w:rPr>
        <w:t xml:space="preserve">Il comprend une ligne par département. </w:t>
      </w:r>
      <w:r w:rsidR="00DF40EA">
        <w:rPr>
          <w:lang w:val="fr-FR"/>
        </w:rPr>
        <w:t xml:space="preserve">En 2013 et 2014, on compte 100 collectivités. </w:t>
      </w:r>
      <w:r w:rsidR="006D6246">
        <w:rPr>
          <w:lang w:val="fr-FR"/>
        </w:rPr>
        <w:t>En</w:t>
      </w:r>
      <w:r w:rsidR="00DF40EA">
        <w:rPr>
          <w:lang w:val="fr-FR"/>
        </w:rPr>
        <w:t>tre</w:t>
      </w:r>
      <w:r w:rsidR="006D6246">
        <w:rPr>
          <w:lang w:val="fr-FR"/>
        </w:rPr>
        <w:t xml:space="preserve"> 201</w:t>
      </w:r>
      <w:r w:rsidR="00F47852">
        <w:rPr>
          <w:lang w:val="fr-FR"/>
        </w:rPr>
        <w:t>5</w:t>
      </w:r>
      <w:r w:rsidR="006D6246">
        <w:rPr>
          <w:lang w:val="fr-FR"/>
        </w:rPr>
        <w:t xml:space="preserve"> et 2017, on compte 102 collectivités dans la base car il existe encore 2 départements en Corse et la métropole de Lyon, ayant les compétences du conseil départemental en matière d’action sociale, est considéré</w:t>
      </w:r>
      <w:r w:rsidR="00E17CAC">
        <w:rPr>
          <w:lang w:val="fr-FR"/>
        </w:rPr>
        <w:t>e</w:t>
      </w:r>
      <w:r w:rsidR="006D6246">
        <w:rPr>
          <w:lang w:val="fr-FR"/>
        </w:rPr>
        <w:t xml:space="preserve"> comme un département. À partir </w:t>
      </w:r>
      <w:bookmarkStart w:id="17" w:name="_GoBack"/>
      <w:bookmarkEnd w:id="17"/>
      <w:r w:rsidR="006D6246">
        <w:rPr>
          <w:lang w:val="fr-FR"/>
        </w:rPr>
        <w:t>de 2018, on compte seulement 101 départements dans la base car les deux anciens départements corses forment la collectivité de Corse.</w:t>
      </w:r>
      <w:r w:rsidR="00613D2F" w:rsidRPr="00613D2F">
        <w:rPr>
          <w:lang w:val="fr-FR"/>
        </w:rPr>
        <w:t xml:space="preserve"> </w:t>
      </w:r>
    </w:p>
    <w:p w14:paraId="15A1F3C5" w14:textId="30C1E149" w:rsidR="006D6246" w:rsidRDefault="00613D2F" w:rsidP="004A67EB">
      <w:pPr>
        <w:pStyle w:val="Compact"/>
        <w:rPr>
          <w:lang w:val="fr-FR"/>
        </w:rPr>
      </w:pPr>
      <w:r w:rsidRPr="00613D2F">
        <w:rPr>
          <w:lang w:val="fr-FR"/>
        </w:rPr>
        <w:t>Les intitulés de colonnes sont décrits dans le dictionnaire des codes associés « Dico codes PAPH aaaa.xlsx ».</w:t>
      </w:r>
    </w:p>
    <w:p w14:paraId="050E69EC" w14:textId="172CF6F7" w:rsidR="004A67EB" w:rsidRDefault="004A67EB" w:rsidP="00363683">
      <w:pPr>
        <w:pStyle w:val="Titre2"/>
        <w:rPr>
          <w:lang w:val="fr-FR"/>
        </w:rPr>
      </w:pPr>
      <w:r>
        <w:rPr>
          <w:lang w:val="fr-FR"/>
        </w:rPr>
        <w:br w:type="page"/>
      </w:r>
    </w:p>
    <w:p w14:paraId="6E0464BF" w14:textId="357E4EA9" w:rsidR="00363683" w:rsidRDefault="00EC0885" w:rsidP="00363683">
      <w:pPr>
        <w:pStyle w:val="Titre2"/>
        <w:rPr>
          <w:lang w:val="fr-FR"/>
        </w:rPr>
      </w:pPr>
      <w:bookmarkStart w:id="18" w:name="_Toc90886409"/>
      <w:r>
        <w:rPr>
          <w:lang w:val="fr-FR"/>
        </w:rPr>
        <w:lastRenderedPageBreak/>
        <w:t xml:space="preserve">Annexe </w:t>
      </w:r>
      <w:r w:rsidR="004A67EB">
        <w:rPr>
          <w:lang w:val="fr-FR"/>
        </w:rPr>
        <w:t>1</w:t>
      </w:r>
      <w:r>
        <w:rPr>
          <w:lang w:val="fr-FR"/>
        </w:rPr>
        <w:t xml:space="preserve"> -</w:t>
      </w:r>
      <w:r w:rsidR="00363683">
        <w:rPr>
          <w:lang w:val="fr-FR"/>
        </w:rPr>
        <w:t xml:space="preserve"> </w:t>
      </w:r>
      <w:r w:rsidR="00363683" w:rsidRPr="00B001DE">
        <w:rPr>
          <w:lang w:val="fr-FR"/>
        </w:rPr>
        <w:t xml:space="preserve">Données </w:t>
      </w:r>
      <w:r w:rsidR="00363683">
        <w:rPr>
          <w:lang w:val="fr-FR"/>
        </w:rPr>
        <w:t>redressées</w:t>
      </w:r>
      <w:r w:rsidR="00363683" w:rsidRPr="00B001DE">
        <w:rPr>
          <w:lang w:val="fr-FR"/>
        </w:rPr>
        <w:t xml:space="preserve"> </w:t>
      </w:r>
      <w:r w:rsidR="00363683">
        <w:rPr>
          <w:lang w:val="fr-FR"/>
        </w:rPr>
        <w:t>et corrigées de la non-réponse diffusées sur data.drees</w:t>
      </w:r>
      <w:bookmarkEnd w:id="18"/>
    </w:p>
    <w:p w14:paraId="5A011625" w14:textId="41AA4F95" w:rsidR="00363683" w:rsidRPr="00E04A2A" w:rsidRDefault="00363683" w:rsidP="00363683">
      <w:pPr>
        <w:pStyle w:val="Compact"/>
        <w:rPr>
          <w:u w:val="single"/>
          <w:lang w:val="fr-FR"/>
        </w:rPr>
      </w:pPr>
      <w:r>
        <w:rPr>
          <w:u w:val="single"/>
          <w:lang w:val="fr-FR"/>
        </w:rPr>
        <w:t>Aides aux personnes âgées</w:t>
      </w:r>
      <w:r w:rsidRPr="00E04A2A">
        <w:rPr>
          <w:u w:val="single"/>
          <w:lang w:val="fr-FR"/>
        </w:rPr>
        <w:t> :</w:t>
      </w:r>
    </w:p>
    <w:p w14:paraId="1F80908D" w14:textId="77777777" w:rsidR="009A7603" w:rsidRDefault="00363683" w:rsidP="00363683">
      <w:pPr>
        <w:pStyle w:val="Compact"/>
        <w:numPr>
          <w:ilvl w:val="0"/>
          <w:numId w:val="6"/>
        </w:numPr>
        <w:rPr>
          <w:lang w:val="fr-FR"/>
        </w:rPr>
      </w:pPr>
      <w:r>
        <w:rPr>
          <w:lang w:val="fr-FR"/>
        </w:rPr>
        <w:t xml:space="preserve">Bénéficiaires de l’APA à domicile et en établissement </w:t>
      </w:r>
      <w:r w:rsidR="009A7603">
        <w:rPr>
          <w:lang w:val="fr-FR"/>
        </w:rPr>
        <w:t xml:space="preserve">(total, hors dotation globale et sous dotation globale) </w:t>
      </w:r>
      <w:r>
        <w:rPr>
          <w:lang w:val="fr-FR"/>
        </w:rPr>
        <w:t xml:space="preserve">payés au titre du mois de décembre </w:t>
      </w:r>
    </w:p>
    <w:p w14:paraId="25D8F7B0" w14:textId="53F582EA" w:rsidR="00363683" w:rsidRDefault="009A7603" w:rsidP="00363683">
      <w:pPr>
        <w:pStyle w:val="Compact"/>
        <w:numPr>
          <w:ilvl w:val="0"/>
          <w:numId w:val="6"/>
        </w:numPr>
        <w:rPr>
          <w:lang w:val="fr-FR"/>
        </w:rPr>
      </w:pPr>
      <w:r>
        <w:rPr>
          <w:lang w:val="fr-FR"/>
        </w:rPr>
        <w:t xml:space="preserve">Bénéficiaires de l’APA à domicile et en établissement payés au titre du mois de décembre </w:t>
      </w:r>
      <w:r w:rsidR="00363683">
        <w:rPr>
          <w:lang w:val="fr-FR"/>
        </w:rPr>
        <w:t>par GIR</w:t>
      </w:r>
    </w:p>
    <w:p w14:paraId="18715103" w14:textId="6DC7D753" w:rsidR="00363683" w:rsidRDefault="00363683" w:rsidP="00363683">
      <w:pPr>
        <w:pStyle w:val="Compact"/>
        <w:numPr>
          <w:ilvl w:val="0"/>
          <w:numId w:val="6"/>
        </w:numPr>
        <w:rPr>
          <w:lang w:val="fr-FR"/>
        </w:rPr>
      </w:pPr>
      <w:r>
        <w:rPr>
          <w:lang w:val="fr-FR"/>
        </w:rPr>
        <w:t>Bénéficiaires ayant des droits ouverts aux aides ménagères, à l’ASH en établissement (total et ventilation par type d’établissement) et à l’accueil familial</w:t>
      </w:r>
    </w:p>
    <w:p w14:paraId="7133CEC9" w14:textId="78E4D89F" w:rsidR="00363683" w:rsidRPr="00E04A2A" w:rsidRDefault="00363683" w:rsidP="00363683">
      <w:pPr>
        <w:pStyle w:val="Compact"/>
        <w:rPr>
          <w:u w:val="single"/>
          <w:lang w:val="fr-FR"/>
        </w:rPr>
      </w:pPr>
      <w:r>
        <w:rPr>
          <w:u w:val="single"/>
          <w:lang w:val="fr-FR"/>
        </w:rPr>
        <w:t>Aides aux personnes handicapées</w:t>
      </w:r>
      <w:r w:rsidRPr="00E04A2A">
        <w:rPr>
          <w:u w:val="single"/>
          <w:lang w:val="fr-FR"/>
        </w:rPr>
        <w:t> :</w:t>
      </w:r>
    </w:p>
    <w:p w14:paraId="6B90DE71" w14:textId="7D55688F" w:rsidR="00363683" w:rsidRDefault="00363683" w:rsidP="00363683">
      <w:pPr>
        <w:pStyle w:val="Compact"/>
        <w:numPr>
          <w:ilvl w:val="0"/>
          <w:numId w:val="6"/>
        </w:numPr>
        <w:rPr>
          <w:lang w:val="fr-FR"/>
        </w:rPr>
      </w:pPr>
      <w:r>
        <w:rPr>
          <w:lang w:val="fr-FR"/>
        </w:rPr>
        <w:t>Bénéficiaires ayant des droits ouverts à la PCH, à l’ACTP (à domicile et en établissement), aux aides ménagères, à l’ASH en établissement (total et ventilation par type d’établissement), à l’accueil de jour et à l’accueil familial</w:t>
      </w:r>
    </w:p>
    <w:p w14:paraId="50993C38" w14:textId="79DB23D7" w:rsidR="009A7603" w:rsidRDefault="009A7603" w:rsidP="00363683">
      <w:pPr>
        <w:pStyle w:val="Compact"/>
        <w:numPr>
          <w:ilvl w:val="0"/>
          <w:numId w:val="6"/>
        </w:numPr>
        <w:rPr>
          <w:lang w:val="fr-FR"/>
        </w:rPr>
      </w:pPr>
      <w:r>
        <w:rPr>
          <w:lang w:val="fr-FR"/>
        </w:rPr>
        <w:t>Bénéficiaires de moins 20 ans ayant des droits ouverts à la PCH</w:t>
      </w:r>
    </w:p>
    <w:p w14:paraId="66FADF0C" w14:textId="7CB32F1E" w:rsidR="009A7603" w:rsidRPr="009A7603" w:rsidRDefault="009A7603" w:rsidP="009A7603">
      <w:pPr>
        <w:pStyle w:val="Compact"/>
        <w:numPr>
          <w:ilvl w:val="0"/>
          <w:numId w:val="6"/>
        </w:numPr>
        <w:rPr>
          <w:lang w:val="fr-FR"/>
        </w:rPr>
      </w:pPr>
      <w:r>
        <w:rPr>
          <w:lang w:val="fr-FR"/>
        </w:rPr>
        <w:t>Bénéficiaires de la PCH payés au titre du mois de décembre</w:t>
      </w:r>
    </w:p>
    <w:p w14:paraId="14364AE4" w14:textId="156751B3" w:rsidR="009A7603" w:rsidRDefault="009A7603" w:rsidP="00363683">
      <w:pPr>
        <w:pStyle w:val="Compact"/>
        <w:numPr>
          <w:ilvl w:val="0"/>
          <w:numId w:val="6"/>
        </w:numPr>
        <w:rPr>
          <w:lang w:val="fr-FR"/>
        </w:rPr>
      </w:pPr>
      <w:r>
        <w:rPr>
          <w:lang w:val="fr-FR"/>
        </w:rPr>
        <w:t>Bénéficiaires ayant des droits ouverts à la PCH ou à l’ACTP par groupes d’âges (moins de 60 ans, 60 ans ou plus)</w:t>
      </w:r>
    </w:p>
    <w:p w14:paraId="37B5FF31" w14:textId="5B029AFE" w:rsidR="001570F1" w:rsidRPr="00FB5A45" w:rsidRDefault="00A701E4" w:rsidP="001570F1">
      <w:pPr>
        <w:pStyle w:val="Compact"/>
        <w:ind w:left="720"/>
        <w:rPr>
          <w:u w:val="single"/>
          <w:lang w:val="fr-FR"/>
        </w:rPr>
      </w:pPr>
      <w:hyperlink r:id="rId18" w:history="1">
        <w:r w:rsidR="001570F1" w:rsidRPr="00FB5A45">
          <w:rPr>
            <w:rStyle w:val="Lienhypertexte"/>
            <w:u w:val="single"/>
            <w:lang w:val="fr-FR"/>
          </w:rPr>
          <w:t>Lien vers le jeu de données</w:t>
        </w:r>
      </w:hyperlink>
    </w:p>
    <w:p w14:paraId="06D2CA6E" w14:textId="7A5006BC" w:rsidR="004A67EB" w:rsidRDefault="004A67EB" w:rsidP="00363683">
      <w:pPr>
        <w:pStyle w:val="Titre2"/>
        <w:rPr>
          <w:lang w:val="fr-FR"/>
        </w:rPr>
      </w:pPr>
      <w:r>
        <w:rPr>
          <w:lang w:val="fr-FR"/>
        </w:rPr>
        <w:br w:type="page"/>
      </w:r>
    </w:p>
    <w:p w14:paraId="4F77628C" w14:textId="47A7FC61" w:rsidR="00363683" w:rsidRDefault="001570F1" w:rsidP="00363683">
      <w:pPr>
        <w:pStyle w:val="Titre2"/>
        <w:rPr>
          <w:lang w:val="fr-FR"/>
        </w:rPr>
      </w:pPr>
      <w:bookmarkStart w:id="19" w:name="_Toc90886410"/>
      <w:r>
        <w:rPr>
          <w:lang w:val="fr-FR"/>
        </w:rPr>
        <w:lastRenderedPageBreak/>
        <w:t xml:space="preserve">Annexe 2 - </w:t>
      </w:r>
      <w:r w:rsidR="00363683" w:rsidRPr="00B001DE">
        <w:rPr>
          <w:lang w:val="fr-FR"/>
        </w:rPr>
        <w:t xml:space="preserve">Données </w:t>
      </w:r>
      <w:r>
        <w:rPr>
          <w:lang w:val="fr-FR"/>
        </w:rPr>
        <w:t>apurées</w:t>
      </w:r>
      <w:r w:rsidRPr="00B001DE">
        <w:rPr>
          <w:lang w:val="fr-FR"/>
        </w:rPr>
        <w:t xml:space="preserve"> </w:t>
      </w:r>
      <w:r w:rsidR="009A7603">
        <w:rPr>
          <w:lang w:val="fr-FR"/>
        </w:rPr>
        <w:t xml:space="preserve">mais </w:t>
      </w:r>
      <w:r w:rsidR="00363683">
        <w:rPr>
          <w:lang w:val="fr-FR"/>
        </w:rPr>
        <w:t xml:space="preserve">non </w:t>
      </w:r>
      <w:r>
        <w:rPr>
          <w:lang w:val="fr-FR"/>
        </w:rPr>
        <w:t xml:space="preserve">redressées </w:t>
      </w:r>
      <w:r w:rsidR="00363683">
        <w:rPr>
          <w:lang w:val="fr-FR"/>
        </w:rPr>
        <w:t>de la non-réponse diffusées</w:t>
      </w:r>
      <w:bookmarkEnd w:id="19"/>
      <w:r w:rsidR="00363683">
        <w:rPr>
          <w:lang w:val="fr-FR"/>
        </w:rPr>
        <w:t xml:space="preserve"> </w:t>
      </w:r>
    </w:p>
    <w:p w14:paraId="6B9DC9BE" w14:textId="77777777" w:rsidR="009A7603" w:rsidRPr="00E04A2A" w:rsidRDefault="009A7603" w:rsidP="009A7603">
      <w:pPr>
        <w:pStyle w:val="Compact"/>
        <w:rPr>
          <w:u w:val="single"/>
          <w:lang w:val="fr-FR"/>
        </w:rPr>
      </w:pPr>
      <w:r w:rsidRPr="00E04A2A">
        <w:rPr>
          <w:u w:val="single"/>
          <w:lang w:val="fr-FR"/>
        </w:rPr>
        <w:t>Allocation personnalisée d’autonomie (APA) :</w:t>
      </w:r>
    </w:p>
    <w:p w14:paraId="18ED0890" w14:textId="254E93CE" w:rsidR="00363683" w:rsidRDefault="00363683" w:rsidP="00363683">
      <w:pPr>
        <w:pStyle w:val="Compact"/>
        <w:numPr>
          <w:ilvl w:val="0"/>
          <w:numId w:val="6"/>
        </w:numPr>
        <w:rPr>
          <w:lang w:val="fr-FR"/>
        </w:rPr>
      </w:pPr>
      <w:r>
        <w:rPr>
          <w:lang w:val="fr-FR"/>
        </w:rPr>
        <w:t>Bénéficiaires de l’APA à domicile et en établissement hors dotation globale payés au titre du mois de décembre par sexe et par âge</w:t>
      </w:r>
    </w:p>
    <w:p w14:paraId="393F20F2" w14:textId="44E5D54B" w:rsidR="00363683" w:rsidRDefault="00363683" w:rsidP="00363683">
      <w:pPr>
        <w:pStyle w:val="Compact"/>
        <w:numPr>
          <w:ilvl w:val="0"/>
          <w:numId w:val="6"/>
        </w:numPr>
        <w:rPr>
          <w:lang w:val="fr-FR"/>
        </w:rPr>
      </w:pPr>
      <w:r>
        <w:rPr>
          <w:lang w:val="fr-FR"/>
        </w:rPr>
        <w:t>Bénéficiaires de l’APA payés au titre du mois de décembre en établissement sous dotation globale et hors dotation globale par GIR</w:t>
      </w:r>
    </w:p>
    <w:p w14:paraId="40348652" w14:textId="3CA75231" w:rsidR="009A7603" w:rsidRDefault="009A7603" w:rsidP="009A7603">
      <w:pPr>
        <w:pStyle w:val="Compact"/>
        <w:numPr>
          <w:ilvl w:val="0"/>
          <w:numId w:val="6"/>
        </w:numPr>
        <w:rPr>
          <w:lang w:val="fr-FR"/>
        </w:rPr>
      </w:pPr>
      <w:r>
        <w:rPr>
          <w:lang w:val="fr-FR"/>
        </w:rPr>
        <w:t>D</w:t>
      </w:r>
      <w:r w:rsidRPr="009A7603">
        <w:rPr>
          <w:lang w:val="fr-FR"/>
        </w:rPr>
        <w:t>épenses couvertes par l’APA à domicile après déduction de la participation financière des bénéficiaires, au cours de l'année</w:t>
      </w:r>
    </w:p>
    <w:p w14:paraId="7A08FB90" w14:textId="06EDAE28" w:rsidR="009A7603" w:rsidRPr="00FB5A45" w:rsidRDefault="00A701E4" w:rsidP="004A67EB">
      <w:pPr>
        <w:pStyle w:val="Compact"/>
        <w:ind w:left="360"/>
        <w:rPr>
          <w:u w:val="single"/>
          <w:lang w:val="fr-FR"/>
        </w:rPr>
      </w:pPr>
      <w:hyperlink r:id="rId19" w:history="1">
        <w:r w:rsidR="004A67EB" w:rsidRPr="00FB5A45">
          <w:rPr>
            <w:rStyle w:val="Lienhypertexte"/>
            <w:u w:val="single"/>
            <w:lang w:val="fr-FR"/>
          </w:rPr>
          <w:t>Lien vers le jeu de données</w:t>
        </w:r>
      </w:hyperlink>
    </w:p>
    <w:p w14:paraId="49758620" w14:textId="45A7B461" w:rsidR="009A7603" w:rsidRDefault="009A7603" w:rsidP="009A7603">
      <w:pPr>
        <w:pStyle w:val="Compact"/>
        <w:rPr>
          <w:u w:val="single"/>
          <w:lang w:val="fr-FR"/>
        </w:rPr>
      </w:pPr>
      <w:r>
        <w:rPr>
          <w:u w:val="single"/>
          <w:lang w:val="fr-FR"/>
        </w:rPr>
        <w:t xml:space="preserve">Prestation de compensation du handicap (PCH) </w:t>
      </w:r>
      <w:r w:rsidRPr="00EE2DE4">
        <w:rPr>
          <w:u w:val="single"/>
          <w:lang w:val="fr-FR"/>
        </w:rPr>
        <w:t>:</w:t>
      </w:r>
    </w:p>
    <w:p w14:paraId="4DBFCAD3" w14:textId="710D6173" w:rsidR="009A7603" w:rsidRPr="009A7603" w:rsidRDefault="009A7603" w:rsidP="009A7603">
      <w:pPr>
        <w:pStyle w:val="Compact"/>
        <w:numPr>
          <w:ilvl w:val="0"/>
          <w:numId w:val="8"/>
        </w:numPr>
        <w:rPr>
          <w:u w:val="single"/>
          <w:lang w:val="fr-FR"/>
        </w:rPr>
      </w:pPr>
      <w:r>
        <w:rPr>
          <w:lang w:val="fr-FR"/>
        </w:rPr>
        <w:t>Bénéficiaires ayant des droits ouverts à la PCH par sexe et par âge</w:t>
      </w:r>
    </w:p>
    <w:p w14:paraId="29606CD8" w14:textId="39DF8175" w:rsidR="009A7603" w:rsidRPr="001E5BEB" w:rsidRDefault="009A7603" w:rsidP="009A7603">
      <w:pPr>
        <w:pStyle w:val="Compact"/>
        <w:numPr>
          <w:ilvl w:val="0"/>
          <w:numId w:val="8"/>
        </w:numPr>
        <w:rPr>
          <w:lang w:val="fr-FR"/>
        </w:rPr>
      </w:pPr>
      <w:r w:rsidRPr="001E5BEB">
        <w:rPr>
          <w:lang w:val="fr-FR"/>
        </w:rPr>
        <w:t>Bénéficiaires payés et montants versés pour le mois de décembre au titre d’un ou plusieurs des éléments de la PCH</w:t>
      </w:r>
    </w:p>
    <w:p w14:paraId="4E764616" w14:textId="673EE3CF" w:rsidR="009A7603" w:rsidRPr="001E5BEB" w:rsidRDefault="009A7603" w:rsidP="009A7603">
      <w:pPr>
        <w:pStyle w:val="Compact"/>
        <w:numPr>
          <w:ilvl w:val="0"/>
          <w:numId w:val="8"/>
        </w:numPr>
        <w:rPr>
          <w:lang w:val="fr-FR"/>
        </w:rPr>
      </w:pPr>
      <w:r w:rsidRPr="001E5BEB">
        <w:rPr>
          <w:lang w:val="fr-FR"/>
        </w:rPr>
        <w:t>Aide humaine pour les bénéficiaires de la PCH à domicile : personnes et montants payés pour service fait en décembre en fonction du statut des aidants</w:t>
      </w:r>
    </w:p>
    <w:p w14:paraId="72B66DA3" w14:textId="02EAA271" w:rsidR="004A67EB" w:rsidRPr="0091265A" w:rsidRDefault="00A701E4" w:rsidP="00FB5A45">
      <w:pPr>
        <w:pStyle w:val="Compact"/>
        <w:spacing w:after="240"/>
        <w:ind w:left="357"/>
        <w:rPr>
          <w:u w:val="single"/>
          <w:lang w:val="fr-FR"/>
        </w:rPr>
      </w:pPr>
      <w:hyperlink r:id="rId20" w:history="1">
        <w:r w:rsidR="004A67EB" w:rsidRPr="00FB5A45">
          <w:rPr>
            <w:rStyle w:val="Lienhypertexte"/>
            <w:u w:val="single"/>
            <w:lang w:val="fr-FR"/>
          </w:rPr>
          <w:t>Lien vers le jeu de données</w:t>
        </w:r>
      </w:hyperlink>
    </w:p>
    <w:p w14:paraId="6DA27F17" w14:textId="225FEF30" w:rsidR="00297459" w:rsidRPr="00E04A2A" w:rsidRDefault="001570F1" w:rsidP="00FB5A45">
      <w:pPr>
        <w:pStyle w:val="Titre2"/>
        <w:spacing w:before="480"/>
        <w:rPr>
          <w:lang w:val="fr-FR"/>
        </w:rPr>
      </w:pPr>
      <w:bookmarkStart w:id="20" w:name="_Toc90886411"/>
      <w:r>
        <w:rPr>
          <w:lang w:val="fr-FR"/>
        </w:rPr>
        <w:t>Annexe 3 -</w:t>
      </w:r>
      <w:r w:rsidR="00B001DE" w:rsidRPr="00B001DE">
        <w:rPr>
          <w:lang w:val="fr-FR"/>
        </w:rPr>
        <w:t xml:space="preserve">Données </w:t>
      </w:r>
      <w:r>
        <w:rPr>
          <w:lang w:val="fr-FR"/>
        </w:rPr>
        <w:t>diffusées uniquement dans le cadre de la base de données brutes complète</w:t>
      </w:r>
      <w:bookmarkEnd w:id="20"/>
    </w:p>
    <w:p w14:paraId="050F0BBF" w14:textId="1EB8EFA2" w:rsidR="00B001DE" w:rsidRPr="00E04A2A" w:rsidRDefault="00B001DE" w:rsidP="00297459">
      <w:pPr>
        <w:pStyle w:val="Compact"/>
        <w:rPr>
          <w:u w:val="single"/>
          <w:lang w:val="fr-FR"/>
        </w:rPr>
      </w:pPr>
      <w:r w:rsidRPr="00E04A2A">
        <w:rPr>
          <w:u w:val="single"/>
          <w:lang w:val="fr-FR"/>
        </w:rPr>
        <w:t>Allocation personnalisée d’autonomie (APA) :</w:t>
      </w:r>
    </w:p>
    <w:p w14:paraId="4303702A" w14:textId="1E3AE68C" w:rsidR="00B001DE" w:rsidRDefault="00B001DE" w:rsidP="00E04A2A">
      <w:pPr>
        <w:pStyle w:val="Compact"/>
        <w:numPr>
          <w:ilvl w:val="0"/>
          <w:numId w:val="6"/>
        </w:numPr>
        <w:rPr>
          <w:lang w:val="fr-FR"/>
        </w:rPr>
      </w:pPr>
      <w:r>
        <w:rPr>
          <w:lang w:val="fr-FR"/>
        </w:rPr>
        <w:t>Bénéficiaires ayant des droits ouverts par type d’établissement et par GIR</w:t>
      </w:r>
    </w:p>
    <w:p w14:paraId="54AB49AC" w14:textId="15C80B3D" w:rsidR="00B001DE" w:rsidRDefault="00B001DE" w:rsidP="00E04A2A">
      <w:pPr>
        <w:pStyle w:val="Compact"/>
        <w:numPr>
          <w:ilvl w:val="0"/>
          <w:numId w:val="6"/>
        </w:numPr>
        <w:rPr>
          <w:lang w:val="fr-FR"/>
        </w:rPr>
      </w:pPr>
      <w:r>
        <w:rPr>
          <w:lang w:val="fr-FR"/>
        </w:rPr>
        <w:t>Bénéficiaires à domicile en petites structures et en accueil familial</w:t>
      </w:r>
    </w:p>
    <w:p w14:paraId="51DC3B10" w14:textId="79754264" w:rsidR="00B001DE" w:rsidRDefault="00B001DE" w:rsidP="00E04A2A">
      <w:pPr>
        <w:pStyle w:val="Compact"/>
        <w:numPr>
          <w:ilvl w:val="0"/>
          <w:numId w:val="6"/>
        </w:numPr>
        <w:rPr>
          <w:lang w:val="fr-FR"/>
        </w:rPr>
      </w:pPr>
      <w:r>
        <w:rPr>
          <w:lang w:val="fr-FR"/>
        </w:rPr>
        <w:t>État des établissements percevant l’APA sous forme de dotation globale (nombre d’établissement, capacité autorisée)</w:t>
      </w:r>
    </w:p>
    <w:p w14:paraId="2280FEA0" w14:textId="7E0A54D8" w:rsidR="00B001DE" w:rsidRDefault="00B001DE" w:rsidP="00E04A2A">
      <w:pPr>
        <w:pStyle w:val="Compact"/>
        <w:numPr>
          <w:ilvl w:val="0"/>
          <w:numId w:val="6"/>
        </w:numPr>
        <w:rPr>
          <w:lang w:val="fr-FR"/>
        </w:rPr>
      </w:pPr>
      <w:r>
        <w:rPr>
          <w:lang w:val="fr-FR"/>
        </w:rPr>
        <w:t>Décisions favorables rendues selon la nature de la demande</w:t>
      </w:r>
    </w:p>
    <w:p w14:paraId="6D65EAD6" w14:textId="570063F6" w:rsidR="00B001DE" w:rsidRDefault="00B001DE" w:rsidP="00E04A2A">
      <w:pPr>
        <w:pStyle w:val="Compact"/>
        <w:numPr>
          <w:ilvl w:val="0"/>
          <w:numId w:val="6"/>
        </w:numPr>
        <w:rPr>
          <w:lang w:val="fr-FR"/>
        </w:rPr>
      </w:pPr>
      <w:r>
        <w:rPr>
          <w:lang w:val="fr-FR"/>
        </w:rPr>
        <w:t>Bénéficiaires payés de l’APA par tranche de revenus (à domicile et en établissement)</w:t>
      </w:r>
    </w:p>
    <w:p w14:paraId="474E0A9F" w14:textId="4988C957" w:rsidR="00B001DE" w:rsidRDefault="00B001DE" w:rsidP="00E04A2A">
      <w:pPr>
        <w:pStyle w:val="Compact"/>
        <w:numPr>
          <w:ilvl w:val="0"/>
          <w:numId w:val="6"/>
        </w:numPr>
        <w:rPr>
          <w:lang w:val="fr-FR"/>
        </w:rPr>
      </w:pPr>
      <w:r>
        <w:rPr>
          <w:lang w:val="fr-FR"/>
        </w:rPr>
        <w:t>Participations financières</w:t>
      </w:r>
      <w:r w:rsidR="00940DBC">
        <w:rPr>
          <w:lang w:val="fr-FR"/>
        </w:rPr>
        <w:t xml:space="preserve"> des bénéficiaires à domicile et en établissement (nombre de bénéficiaires, montant des participations financières à la charge du conseil départemental et à la charge du bénéficiaire)</w:t>
      </w:r>
    </w:p>
    <w:p w14:paraId="1FA0EA2C" w14:textId="570AEED4" w:rsidR="00940DBC" w:rsidRDefault="00940DBC" w:rsidP="00E04A2A">
      <w:pPr>
        <w:pStyle w:val="Compact"/>
        <w:numPr>
          <w:ilvl w:val="0"/>
          <w:numId w:val="6"/>
        </w:numPr>
        <w:rPr>
          <w:lang w:val="fr-FR"/>
        </w:rPr>
      </w:pPr>
      <w:r>
        <w:rPr>
          <w:lang w:val="fr-FR"/>
        </w:rPr>
        <w:t>Droit au répit des proches aidants</w:t>
      </w:r>
    </w:p>
    <w:p w14:paraId="76D94B27" w14:textId="77777777" w:rsidR="0091265A" w:rsidRDefault="0091265A" w:rsidP="00E04A2A">
      <w:pPr>
        <w:pStyle w:val="Compact"/>
        <w:rPr>
          <w:u w:val="single"/>
          <w:lang w:val="fr-FR"/>
        </w:rPr>
      </w:pPr>
    </w:p>
    <w:p w14:paraId="23E4C5AC" w14:textId="41C67DEA" w:rsidR="00940DBC" w:rsidRDefault="00940DBC" w:rsidP="00E04A2A">
      <w:pPr>
        <w:pStyle w:val="Compact"/>
        <w:rPr>
          <w:u w:val="single"/>
          <w:lang w:val="fr-FR"/>
        </w:rPr>
      </w:pPr>
      <w:r>
        <w:rPr>
          <w:u w:val="single"/>
          <w:lang w:val="fr-FR"/>
        </w:rPr>
        <w:lastRenderedPageBreak/>
        <w:t xml:space="preserve">Aide sociale à l’hébergement (ASH) des personnes âgées </w:t>
      </w:r>
      <w:r w:rsidRPr="00EE2DE4">
        <w:rPr>
          <w:u w:val="single"/>
          <w:lang w:val="fr-FR"/>
        </w:rPr>
        <w:t>:</w:t>
      </w:r>
    </w:p>
    <w:p w14:paraId="0AD041F6" w14:textId="4F55E9F5" w:rsidR="00940DBC" w:rsidRPr="00EE2DE4" w:rsidRDefault="00940DBC" w:rsidP="00E04A2A">
      <w:pPr>
        <w:pStyle w:val="Compact"/>
        <w:numPr>
          <w:ilvl w:val="0"/>
          <w:numId w:val="7"/>
        </w:numPr>
        <w:rPr>
          <w:u w:val="single"/>
          <w:lang w:val="fr-FR"/>
        </w:rPr>
      </w:pPr>
      <w:r>
        <w:rPr>
          <w:lang w:val="fr-FR"/>
        </w:rPr>
        <w:t>Nombre de bénéficiaires ayant un droit ouvert à l’ASH, bénéficiant également de l’APA</w:t>
      </w:r>
      <w:r w:rsidR="00E04A2A">
        <w:rPr>
          <w:lang w:val="fr-FR"/>
        </w:rPr>
        <w:t xml:space="preserve"> par type d’établissement</w:t>
      </w:r>
    </w:p>
    <w:p w14:paraId="0928675A" w14:textId="7E916242" w:rsidR="00E04A2A" w:rsidRDefault="00E04A2A" w:rsidP="00E04A2A">
      <w:pPr>
        <w:pStyle w:val="Compact"/>
        <w:rPr>
          <w:u w:val="single"/>
          <w:lang w:val="fr-FR"/>
        </w:rPr>
      </w:pPr>
      <w:r>
        <w:rPr>
          <w:u w:val="single"/>
          <w:lang w:val="fr-FR"/>
        </w:rPr>
        <w:t xml:space="preserve">Prestation de compensation du handicap (PCH) </w:t>
      </w:r>
      <w:r w:rsidRPr="00EE2DE4">
        <w:rPr>
          <w:u w:val="single"/>
          <w:lang w:val="fr-FR"/>
        </w:rPr>
        <w:t>:</w:t>
      </w:r>
    </w:p>
    <w:p w14:paraId="6E11AE20" w14:textId="640B8F1B" w:rsidR="00E04A2A" w:rsidRPr="00E04A2A" w:rsidRDefault="00E04A2A" w:rsidP="00E04A2A">
      <w:pPr>
        <w:pStyle w:val="Compact"/>
        <w:numPr>
          <w:ilvl w:val="0"/>
          <w:numId w:val="7"/>
        </w:numPr>
        <w:rPr>
          <w:u w:val="single"/>
          <w:lang w:val="fr-FR"/>
        </w:rPr>
      </w:pPr>
      <w:r>
        <w:rPr>
          <w:lang w:val="fr-FR"/>
        </w:rPr>
        <w:t>Nombre de bénéficiaires au titre d’une procédure d’urgence</w:t>
      </w:r>
    </w:p>
    <w:p w14:paraId="2A7DED1B" w14:textId="4D2D41BC" w:rsidR="00E04A2A" w:rsidRDefault="00E04A2A" w:rsidP="00E04A2A">
      <w:pPr>
        <w:pStyle w:val="Compact"/>
        <w:numPr>
          <w:ilvl w:val="0"/>
          <w:numId w:val="7"/>
        </w:numPr>
        <w:rPr>
          <w:lang w:val="fr-FR"/>
        </w:rPr>
      </w:pPr>
      <w:r w:rsidRPr="00E04A2A">
        <w:rPr>
          <w:lang w:val="fr-FR"/>
        </w:rPr>
        <w:t>Personnes hébergées en établissement social ou médico-social ou hospitalisées dans un établissement de santé</w:t>
      </w:r>
      <w:r>
        <w:rPr>
          <w:lang w:val="fr-FR"/>
        </w:rPr>
        <w:t xml:space="preserve"> (nombre de personnes payés et montants versés par éléments de la PCH)</w:t>
      </w:r>
    </w:p>
    <w:p w14:paraId="3698B8BE" w14:textId="74199D42" w:rsidR="00E04A2A" w:rsidRDefault="00E04A2A" w:rsidP="00E04A2A">
      <w:pPr>
        <w:pStyle w:val="Compact"/>
        <w:numPr>
          <w:ilvl w:val="0"/>
          <w:numId w:val="7"/>
        </w:numPr>
        <w:rPr>
          <w:lang w:val="fr-FR"/>
        </w:rPr>
      </w:pPr>
      <w:r w:rsidRPr="00EE2DE4">
        <w:rPr>
          <w:lang w:val="fr-FR"/>
        </w:rPr>
        <w:t xml:space="preserve">Personnes </w:t>
      </w:r>
      <w:r>
        <w:rPr>
          <w:lang w:val="fr-FR"/>
        </w:rPr>
        <w:t>de moins de 20 ans (nombre de personnes payés et montants versés par éléments de la PCH)</w:t>
      </w:r>
    </w:p>
    <w:p w14:paraId="1B602E89" w14:textId="435F6615" w:rsidR="00E04A2A" w:rsidRPr="00E04A2A" w:rsidRDefault="00E04A2A" w:rsidP="00E04A2A">
      <w:pPr>
        <w:pStyle w:val="Compact"/>
        <w:numPr>
          <w:ilvl w:val="0"/>
          <w:numId w:val="7"/>
        </w:numPr>
        <w:rPr>
          <w:lang w:val="fr-FR"/>
        </w:rPr>
      </w:pPr>
      <w:r w:rsidRPr="00E04A2A">
        <w:rPr>
          <w:lang w:val="fr-FR"/>
        </w:rPr>
        <w:t>Aide humaine pour les personnes à domicile</w:t>
      </w:r>
      <w:r>
        <w:rPr>
          <w:lang w:val="fr-FR"/>
        </w:rPr>
        <w:t> : nombre d’heures payés pour service fait en fonction du statu des aidants</w:t>
      </w:r>
    </w:p>
    <w:p w14:paraId="10D4DB01" w14:textId="09866D9B" w:rsidR="00E04A2A" w:rsidRDefault="00E04A2A" w:rsidP="00E04A2A">
      <w:pPr>
        <w:pStyle w:val="Compact"/>
        <w:rPr>
          <w:u w:val="single"/>
          <w:lang w:val="fr-FR"/>
        </w:rPr>
      </w:pPr>
      <w:r>
        <w:rPr>
          <w:u w:val="single"/>
          <w:lang w:val="fr-FR"/>
        </w:rPr>
        <w:t xml:space="preserve">Aide sociale à l’hébergement (ASH) des personnes handicapées </w:t>
      </w:r>
      <w:r w:rsidRPr="00EE2DE4">
        <w:rPr>
          <w:u w:val="single"/>
          <w:lang w:val="fr-FR"/>
        </w:rPr>
        <w:t>:</w:t>
      </w:r>
    </w:p>
    <w:p w14:paraId="50E260F9" w14:textId="772E803D" w:rsidR="00E04A2A" w:rsidRPr="00E04A2A" w:rsidRDefault="00E04A2A" w:rsidP="00E04A2A">
      <w:pPr>
        <w:pStyle w:val="Compact"/>
        <w:numPr>
          <w:ilvl w:val="0"/>
          <w:numId w:val="7"/>
        </w:numPr>
        <w:rPr>
          <w:u w:val="single"/>
          <w:lang w:val="fr-FR"/>
        </w:rPr>
      </w:pPr>
      <w:r>
        <w:rPr>
          <w:lang w:val="fr-FR"/>
        </w:rPr>
        <w:t>Nombre de bénéficiaires ayant un droit ouvert à l’ASH en accueil de jour en foyer occupationnel ou en foyer d’hébergement</w:t>
      </w:r>
    </w:p>
    <w:p w14:paraId="4DFAA0EA" w14:textId="47A1A120" w:rsidR="00E04A2A" w:rsidRPr="00E04A2A" w:rsidRDefault="00E04A2A" w:rsidP="00E04A2A">
      <w:pPr>
        <w:pStyle w:val="Compact"/>
        <w:numPr>
          <w:ilvl w:val="0"/>
          <w:numId w:val="7"/>
        </w:numPr>
        <w:rPr>
          <w:lang w:val="fr-FR"/>
        </w:rPr>
      </w:pPr>
      <w:r w:rsidRPr="00E04A2A">
        <w:rPr>
          <w:lang w:val="fr-FR"/>
        </w:rPr>
        <w:t>Jeunes majeurs accueillis en établissement pour enfants handicapés (dont amendement CRETON)</w:t>
      </w:r>
    </w:p>
    <w:p w14:paraId="6D4ECA2C" w14:textId="06F2DD15" w:rsidR="00E04A2A" w:rsidRPr="00E04A2A" w:rsidRDefault="00E04A2A" w:rsidP="00E04A2A">
      <w:pPr>
        <w:pStyle w:val="Compact"/>
        <w:numPr>
          <w:ilvl w:val="0"/>
          <w:numId w:val="7"/>
        </w:numPr>
        <w:rPr>
          <w:lang w:val="fr-FR"/>
        </w:rPr>
      </w:pPr>
      <w:r w:rsidRPr="00E04A2A">
        <w:rPr>
          <w:lang w:val="fr-FR"/>
        </w:rPr>
        <w:t>Mineurs en éducation spéciale pris en charge par l'aide sociale</w:t>
      </w:r>
    </w:p>
    <w:p w14:paraId="2E181A04" w14:textId="6CEA80AB" w:rsidR="00E04A2A" w:rsidRPr="00E04A2A" w:rsidRDefault="00E04A2A" w:rsidP="00E04A2A">
      <w:pPr>
        <w:pStyle w:val="Compact"/>
        <w:numPr>
          <w:ilvl w:val="0"/>
          <w:numId w:val="7"/>
        </w:numPr>
        <w:rPr>
          <w:lang w:val="fr-FR"/>
        </w:rPr>
      </w:pPr>
      <w:r w:rsidRPr="00E04A2A">
        <w:rPr>
          <w:lang w:val="fr-FR"/>
        </w:rPr>
        <w:t>Service d'accompagnement en milieu ordinaire</w:t>
      </w:r>
    </w:p>
    <w:p w14:paraId="7B57092B" w14:textId="45CE9BC2" w:rsidR="00E04A2A" w:rsidRPr="00E04A2A" w:rsidRDefault="00E04A2A" w:rsidP="00E04A2A">
      <w:pPr>
        <w:pStyle w:val="Compact"/>
        <w:numPr>
          <w:ilvl w:val="0"/>
          <w:numId w:val="7"/>
        </w:numPr>
        <w:rPr>
          <w:lang w:val="fr-FR"/>
        </w:rPr>
      </w:pPr>
      <w:r w:rsidRPr="00E04A2A">
        <w:rPr>
          <w:lang w:val="fr-FR"/>
        </w:rPr>
        <w:t>Nombre de bénéficiaires ayant un droit ouvert à l’ASH accueillis hors du département</w:t>
      </w:r>
    </w:p>
    <w:p w14:paraId="30C9A69B" w14:textId="1AB3A1A2" w:rsidR="00E04A2A" w:rsidRPr="00E04A2A" w:rsidRDefault="00E04A2A" w:rsidP="00E04A2A">
      <w:pPr>
        <w:pStyle w:val="Compact"/>
        <w:numPr>
          <w:ilvl w:val="0"/>
          <w:numId w:val="7"/>
        </w:numPr>
        <w:rPr>
          <w:lang w:val="fr-FR"/>
        </w:rPr>
      </w:pPr>
      <w:r w:rsidRPr="00E04A2A">
        <w:rPr>
          <w:lang w:val="fr-FR"/>
        </w:rPr>
        <w:t>Nombre de bénéficiaires ayant un droit ouvert à l’ASH accueillis dans un pays étranger</w:t>
      </w:r>
    </w:p>
    <w:p w14:paraId="1FF95E65" w14:textId="342794F6" w:rsidR="00E04A2A" w:rsidRDefault="00E04A2A" w:rsidP="00E04A2A">
      <w:pPr>
        <w:pStyle w:val="Compact"/>
        <w:rPr>
          <w:u w:val="single"/>
          <w:lang w:val="fr-FR"/>
        </w:rPr>
      </w:pPr>
      <w:r>
        <w:rPr>
          <w:u w:val="single"/>
          <w:lang w:val="fr-FR"/>
        </w:rPr>
        <w:t xml:space="preserve">Aides ménagères aux personnes handicapées </w:t>
      </w:r>
      <w:r w:rsidRPr="00EE2DE4">
        <w:rPr>
          <w:u w:val="single"/>
          <w:lang w:val="fr-FR"/>
        </w:rPr>
        <w:t>:</w:t>
      </w:r>
    </w:p>
    <w:p w14:paraId="3CA6F8F2" w14:textId="706EEE95" w:rsidR="00E04A2A" w:rsidRPr="00EE2DE4" w:rsidRDefault="00E04A2A" w:rsidP="00E04A2A">
      <w:pPr>
        <w:pStyle w:val="Compact"/>
        <w:numPr>
          <w:ilvl w:val="0"/>
          <w:numId w:val="7"/>
        </w:numPr>
        <w:rPr>
          <w:u w:val="single"/>
          <w:lang w:val="fr-FR"/>
        </w:rPr>
      </w:pPr>
      <w:r>
        <w:rPr>
          <w:lang w:val="fr-FR"/>
        </w:rPr>
        <w:t>Nombre de bénéficiaires d’une aide ménagère ayant été payés</w:t>
      </w:r>
    </w:p>
    <w:p w14:paraId="3D685CBD" w14:textId="5E719665" w:rsidR="00E04A2A" w:rsidRDefault="00E04A2A" w:rsidP="00E04A2A">
      <w:pPr>
        <w:pStyle w:val="Compact"/>
        <w:rPr>
          <w:u w:val="single"/>
          <w:lang w:val="fr-FR"/>
        </w:rPr>
      </w:pPr>
      <w:r>
        <w:rPr>
          <w:u w:val="single"/>
          <w:lang w:val="fr-FR"/>
        </w:rPr>
        <w:t xml:space="preserve">Accueil familial </w:t>
      </w:r>
      <w:r w:rsidRPr="00EE2DE4">
        <w:rPr>
          <w:u w:val="single"/>
          <w:lang w:val="fr-FR"/>
        </w:rPr>
        <w:t>:</w:t>
      </w:r>
    </w:p>
    <w:p w14:paraId="67BA9CFE" w14:textId="53095040" w:rsidR="00E04A2A" w:rsidRPr="00DA40C7" w:rsidRDefault="00E04A2A" w:rsidP="00DA40C7">
      <w:pPr>
        <w:pStyle w:val="Compact"/>
        <w:numPr>
          <w:ilvl w:val="0"/>
          <w:numId w:val="7"/>
        </w:numPr>
        <w:rPr>
          <w:u w:val="single"/>
          <w:lang w:val="fr-FR"/>
        </w:rPr>
      </w:pPr>
      <w:r>
        <w:rPr>
          <w:lang w:val="fr-FR"/>
        </w:rPr>
        <w:t xml:space="preserve">Nombre de </w:t>
      </w:r>
      <w:r w:rsidR="00DA40C7">
        <w:rPr>
          <w:lang w:val="fr-FR"/>
        </w:rPr>
        <w:t>p</w:t>
      </w:r>
      <w:r w:rsidR="00DA40C7" w:rsidRPr="00DA40C7">
        <w:rPr>
          <w:lang w:val="fr-FR"/>
        </w:rPr>
        <w:t>ersonnes accueillies par des particuliers, hors aide sociale</w:t>
      </w:r>
    </w:p>
    <w:p w14:paraId="5CBDBB76" w14:textId="5AD6D3B0" w:rsidR="00DA40C7" w:rsidRPr="00DA40C7" w:rsidRDefault="00DA40C7" w:rsidP="00DA40C7">
      <w:pPr>
        <w:pStyle w:val="Compact"/>
        <w:numPr>
          <w:ilvl w:val="0"/>
          <w:numId w:val="7"/>
        </w:numPr>
        <w:rPr>
          <w:u w:val="single"/>
          <w:lang w:val="fr-FR"/>
        </w:rPr>
      </w:pPr>
      <w:r>
        <w:rPr>
          <w:lang w:val="fr-FR"/>
        </w:rPr>
        <w:t>Total des p</w:t>
      </w:r>
      <w:r w:rsidRPr="00DA40C7">
        <w:rPr>
          <w:lang w:val="fr-FR"/>
        </w:rPr>
        <w:t xml:space="preserve">ersonnes accueillies par des particuliers, </w:t>
      </w:r>
      <w:r>
        <w:rPr>
          <w:lang w:val="fr-FR"/>
        </w:rPr>
        <w:t>bénéficiaires ou non d’une aide sociale</w:t>
      </w:r>
    </w:p>
    <w:p w14:paraId="7E83EA24" w14:textId="659F641B" w:rsidR="00DA40C7" w:rsidRPr="00EE2DE4" w:rsidRDefault="00DA40C7" w:rsidP="00DA40C7">
      <w:pPr>
        <w:pStyle w:val="Compact"/>
        <w:numPr>
          <w:ilvl w:val="0"/>
          <w:numId w:val="7"/>
        </w:numPr>
        <w:rPr>
          <w:u w:val="single"/>
          <w:lang w:val="fr-FR"/>
        </w:rPr>
      </w:pPr>
      <w:r>
        <w:rPr>
          <w:lang w:val="fr-FR"/>
        </w:rPr>
        <w:t>Nombre de places agré</w:t>
      </w:r>
      <w:r w:rsidR="00092D76">
        <w:rPr>
          <w:lang w:val="fr-FR"/>
        </w:rPr>
        <w:t>é</w:t>
      </w:r>
      <w:r>
        <w:rPr>
          <w:lang w:val="fr-FR"/>
        </w:rPr>
        <w:t>es, dont places habilitées à l’aide sociale</w:t>
      </w:r>
    </w:p>
    <w:p w14:paraId="44DE38CC" w14:textId="77777777" w:rsidR="00297459" w:rsidRPr="00590E9B" w:rsidRDefault="00297459">
      <w:pPr>
        <w:pStyle w:val="Corpsdetexte"/>
        <w:rPr>
          <w:lang w:val="fr-FR"/>
        </w:rPr>
      </w:pPr>
    </w:p>
    <w:sectPr w:rsidR="00297459" w:rsidRPr="00590E9B">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0E1A" w14:textId="77777777" w:rsidR="0092601A" w:rsidRDefault="0092601A">
      <w:pPr>
        <w:spacing w:after="0"/>
      </w:pPr>
      <w:r>
        <w:separator/>
      </w:r>
    </w:p>
  </w:endnote>
  <w:endnote w:type="continuationSeparator" w:id="0">
    <w:p w14:paraId="1EF2C6F2" w14:textId="77777777" w:rsidR="0092601A" w:rsidRDefault="00926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55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3C75" w14:textId="77777777" w:rsidR="0092601A" w:rsidRDefault="0092601A">
      <w:r>
        <w:separator/>
      </w:r>
    </w:p>
  </w:footnote>
  <w:footnote w:type="continuationSeparator" w:id="0">
    <w:p w14:paraId="66932C9B" w14:textId="77777777" w:rsidR="0092601A" w:rsidRDefault="0092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A84FA00"/>
    <w:lvl w:ilvl="0">
      <w:numFmt w:val="bullet"/>
      <w:pStyle w:val="puces"/>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46D4F50"/>
    <w:multiLevelType w:val="hybridMultilevel"/>
    <w:tmpl w:val="0BAAE4B4"/>
    <w:lvl w:ilvl="0" w:tplc="5E9C1564">
      <w:start w:val="4"/>
      <w:numFmt w:val="bullet"/>
      <w:lvlText w:val="-"/>
      <w:lvlJc w:val="left"/>
      <w:pPr>
        <w:ind w:left="720" w:hanging="360"/>
      </w:pPr>
      <w:rPr>
        <w:rFonts w:ascii="Helvetica 55 Roman" w:eastAsia="Times New Roman" w:hAnsi="Helvetic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CD0C53"/>
    <w:multiLevelType w:val="hybridMultilevel"/>
    <w:tmpl w:val="DFE035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C1AE401"/>
    <w:multiLevelType w:val="multilevel"/>
    <w:tmpl w:val="B058B5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A9E0797"/>
    <w:multiLevelType w:val="hybridMultilevel"/>
    <w:tmpl w:val="C066A87A"/>
    <w:lvl w:ilvl="0" w:tplc="5E9C1564">
      <w:start w:val="4"/>
      <w:numFmt w:val="bullet"/>
      <w:lvlText w:val="-"/>
      <w:lvlJc w:val="left"/>
      <w:pPr>
        <w:ind w:left="720" w:hanging="360"/>
      </w:pPr>
      <w:rPr>
        <w:rFonts w:ascii="Helvetica 55 Roman" w:eastAsia="Times New Roman" w:hAnsi="Helvetic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D65AE8"/>
    <w:multiLevelType w:val="hybridMultilevel"/>
    <w:tmpl w:val="6B60B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6C3B4A"/>
    <w:multiLevelType w:val="hybridMultilevel"/>
    <w:tmpl w:val="8AA424D2"/>
    <w:lvl w:ilvl="0" w:tplc="2F6A576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C6918"/>
    <w:multiLevelType w:val="hybridMultilevel"/>
    <w:tmpl w:val="13C826F6"/>
    <w:lvl w:ilvl="0" w:tplc="DFE848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27E1595"/>
    <w:multiLevelType w:val="hybridMultilevel"/>
    <w:tmpl w:val="44303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10011"/>
    <w:multiLevelType w:val="hybridMultilevel"/>
    <w:tmpl w:val="5330B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7"/>
  </w:num>
  <w:num w:numId="6">
    <w:abstractNumId w:val="9"/>
  </w:num>
  <w:num w:numId="7">
    <w:abstractNumId w:val="8"/>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445E"/>
    <w:rsid w:val="00011C8B"/>
    <w:rsid w:val="00092D76"/>
    <w:rsid w:val="001570F1"/>
    <w:rsid w:val="001853DC"/>
    <w:rsid w:val="001A6F03"/>
    <w:rsid w:val="001E5BEB"/>
    <w:rsid w:val="00297459"/>
    <w:rsid w:val="00363683"/>
    <w:rsid w:val="003C3258"/>
    <w:rsid w:val="003C3AA4"/>
    <w:rsid w:val="004A67EB"/>
    <w:rsid w:val="004E29B3"/>
    <w:rsid w:val="004E5438"/>
    <w:rsid w:val="00521FF0"/>
    <w:rsid w:val="00590D07"/>
    <w:rsid w:val="00590E9B"/>
    <w:rsid w:val="00613D2F"/>
    <w:rsid w:val="006D3027"/>
    <w:rsid w:val="006D6246"/>
    <w:rsid w:val="007053A4"/>
    <w:rsid w:val="007506D0"/>
    <w:rsid w:val="00784D58"/>
    <w:rsid w:val="007A1A3F"/>
    <w:rsid w:val="008D6863"/>
    <w:rsid w:val="0091265A"/>
    <w:rsid w:val="0092601A"/>
    <w:rsid w:val="00940DBC"/>
    <w:rsid w:val="009A70BF"/>
    <w:rsid w:val="009A7603"/>
    <w:rsid w:val="00A701E4"/>
    <w:rsid w:val="00A91473"/>
    <w:rsid w:val="00B001DE"/>
    <w:rsid w:val="00B808A4"/>
    <w:rsid w:val="00B86B75"/>
    <w:rsid w:val="00BC48D5"/>
    <w:rsid w:val="00C36279"/>
    <w:rsid w:val="00C64431"/>
    <w:rsid w:val="00DA40C7"/>
    <w:rsid w:val="00DF40EA"/>
    <w:rsid w:val="00E04A2A"/>
    <w:rsid w:val="00E17CAC"/>
    <w:rsid w:val="00E315A3"/>
    <w:rsid w:val="00E70B01"/>
    <w:rsid w:val="00E80FE7"/>
    <w:rsid w:val="00EC0885"/>
    <w:rsid w:val="00ED1468"/>
    <w:rsid w:val="00F47852"/>
    <w:rsid w:val="00FB5A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E63D"/>
  <w15:docId w15:val="{4C74CCEF-B193-49E4-ABD6-CCD09DAF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rsid w:val="00B00FCF"/>
    <w:pPr>
      <w:keepNext/>
      <w:keepLines/>
      <w:spacing w:before="600" w:after="240"/>
      <w:outlineLvl w:val="0"/>
    </w:pPr>
    <w:rPr>
      <w:rFonts w:asciiTheme="majorHAnsi" w:eastAsiaTheme="majorEastAsia" w:hAnsiTheme="majorHAnsi" w:cstheme="majorBidi"/>
      <w:b/>
      <w:bCs/>
      <w:color w:val="0070C0"/>
      <w:sz w:val="32"/>
      <w:szCs w:val="32"/>
    </w:rPr>
  </w:style>
  <w:style w:type="paragraph" w:styleId="Titre2">
    <w:name w:val="heading 2"/>
    <w:basedOn w:val="Normal"/>
    <w:next w:val="Corpsdetexte"/>
    <w:uiPriority w:val="9"/>
    <w:unhideWhenUsed/>
    <w:qFormat/>
    <w:rsid w:val="00B00FCF"/>
    <w:pPr>
      <w:keepNext/>
      <w:keepLines/>
      <w:spacing w:before="320" w:after="120"/>
      <w:ind w:left="720"/>
      <w:outlineLvl w:val="1"/>
    </w:pPr>
    <w:rPr>
      <w:rFonts w:asciiTheme="majorHAnsi" w:eastAsiaTheme="majorEastAsia" w:hAnsiTheme="majorHAnsi" w:cstheme="majorBidi"/>
      <w:b/>
      <w:bCs/>
      <w:color w:val="4F81BD" w:themeColor="accent1"/>
      <w:sz w:val="28"/>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link w:val="CompactCar"/>
    <w:qFormat/>
    <w:rsid w:val="00B00FCF"/>
    <w:pPr>
      <w:spacing w:before="156" w:after="156"/>
      <w:jc w:val="both"/>
    </w:pPr>
  </w:style>
  <w:style w:type="paragraph" w:styleId="Titre">
    <w:name w:val="Title"/>
    <w:basedOn w:val="Normal"/>
    <w:next w:val="Corpsdetexte"/>
    <w:qFormat/>
    <w:rsid w:val="00B00FCF"/>
    <w:pPr>
      <w:keepNext/>
      <w:keepLines/>
      <w:spacing w:before="480" w:after="240"/>
      <w:jc w:val="center"/>
    </w:pPr>
    <w:rPr>
      <w:rFonts w:asciiTheme="majorHAnsi" w:eastAsiaTheme="majorEastAsia" w:hAnsiTheme="majorHAnsi" w:cstheme="majorBidi"/>
      <w:b/>
      <w:bCs/>
      <w:color w:val="0070C0"/>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rsid w:val="00B00FCF"/>
    <w:pPr>
      <w:keepNext/>
      <w:keepLines/>
      <w:jc w:val="center"/>
    </w:pPr>
    <w:rPr>
      <w:rFonts w:asciiTheme="majorHAnsi" w:hAnsiTheme="majorHAnsi"/>
      <w:i/>
    </w:r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customStyle="1" w:styleId="puces">
    <w:name w:val="puces"/>
    <w:basedOn w:val="Liste"/>
    <w:link w:val="pucesCar"/>
    <w:qFormat/>
    <w:rsid w:val="00B00FCF"/>
    <w:pPr>
      <w:numPr>
        <w:numId w:val="2"/>
      </w:numPr>
      <w:spacing w:before="120" w:after="120"/>
    </w:pPr>
    <w:rPr>
      <w:rFonts w:asciiTheme="majorHAnsi" w:hAnsiTheme="majorHAnsi"/>
      <w:b/>
    </w:rPr>
  </w:style>
  <w:style w:type="character" w:customStyle="1" w:styleId="CorpsdetexteCar">
    <w:name w:val="Corps de texte Car"/>
    <w:basedOn w:val="Policepardfaut"/>
    <w:link w:val="Corpsdetexte"/>
    <w:rsid w:val="00B00FCF"/>
  </w:style>
  <w:style w:type="character" w:customStyle="1" w:styleId="CompactCar">
    <w:name w:val="Compact Car"/>
    <w:basedOn w:val="CorpsdetexteCar"/>
    <w:link w:val="Compact"/>
    <w:rsid w:val="00B00FCF"/>
  </w:style>
  <w:style w:type="character" w:customStyle="1" w:styleId="pucesCar">
    <w:name w:val="puces Car"/>
    <w:basedOn w:val="CompactCar"/>
    <w:link w:val="puces"/>
    <w:rsid w:val="00B00FCF"/>
    <w:rPr>
      <w:rFonts w:asciiTheme="majorHAnsi" w:hAnsiTheme="majorHAnsi"/>
      <w:b/>
    </w:rPr>
  </w:style>
  <w:style w:type="paragraph" w:styleId="Liste">
    <w:name w:val="List"/>
    <w:basedOn w:val="Normal"/>
    <w:semiHidden/>
    <w:unhideWhenUsed/>
    <w:rsid w:val="00B00FCF"/>
    <w:pPr>
      <w:ind w:left="283" w:hanging="283"/>
      <w:contextualSpacing/>
    </w:pPr>
  </w:style>
  <w:style w:type="paragraph" w:styleId="Textedebulles">
    <w:name w:val="Balloon Text"/>
    <w:basedOn w:val="Normal"/>
    <w:link w:val="TextedebullesCar"/>
    <w:semiHidden/>
    <w:unhideWhenUsed/>
    <w:rsid w:val="001A6F03"/>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1A6F03"/>
    <w:rPr>
      <w:rFonts w:ascii="Segoe UI" w:hAnsi="Segoe UI" w:cs="Segoe UI"/>
      <w:sz w:val="18"/>
      <w:szCs w:val="18"/>
    </w:rPr>
  </w:style>
  <w:style w:type="character" w:styleId="Marquedecommentaire">
    <w:name w:val="annotation reference"/>
    <w:basedOn w:val="Policepardfaut"/>
    <w:semiHidden/>
    <w:unhideWhenUsed/>
    <w:rsid w:val="007053A4"/>
    <w:rPr>
      <w:sz w:val="16"/>
      <w:szCs w:val="16"/>
    </w:rPr>
  </w:style>
  <w:style w:type="paragraph" w:styleId="Commentaire">
    <w:name w:val="annotation text"/>
    <w:basedOn w:val="Normal"/>
    <w:link w:val="CommentaireCar"/>
    <w:semiHidden/>
    <w:unhideWhenUsed/>
    <w:rsid w:val="007053A4"/>
    <w:rPr>
      <w:sz w:val="20"/>
      <w:szCs w:val="20"/>
    </w:rPr>
  </w:style>
  <w:style w:type="character" w:customStyle="1" w:styleId="CommentaireCar">
    <w:name w:val="Commentaire Car"/>
    <w:basedOn w:val="Policepardfaut"/>
    <w:link w:val="Commentaire"/>
    <w:semiHidden/>
    <w:rsid w:val="007053A4"/>
    <w:rPr>
      <w:sz w:val="20"/>
      <w:szCs w:val="20"/>
    </w:rPr>
  </w:style>
  <w:style w:type="paragraph" w:styleId="Objetducommentaire">
    <w:name w:val="annotation subject"/>
    <w:basedOn w:val="Commentaire"/>
    <w:next w:val="Commentaire"/>
    <w:link w:val="ObjetducommentaireCar"/>
    <w:semiHidden/>
    <w:unhideWhenUsed/>
    <w:rsid w:val="007053A4"/>
    <w:rPr>
      <w:b/>
      <w:bCs/>
    </w:rPr>
  </w:style>
  <w:style w:type="character" w:customStyle="1" w:styleId="ObjetducommentaireCar">
    <w:name w:val="Objet du commentaire Car"/>
    <w:basedOn w:val="CommentaireCar"/>
    <w:link w:val="Objetducommentaire"/>
    <w:semiHidden/>
    <w:rsid w:val="007053A4"/>
    <w:rPr>
      <w:b/>
      <w:bCs/>
      <w:sz w:val="20"/>
      <w:szCs w:val="20"/>
    </w:rPr>
  </w:style>
  <w:style w:type="character" w:styleId="Lienhypertextesuivivisit">
    <w:name w:val="FollowedHyperlink"/>
    <w:basedOn w:val="Policepardfaut"/>
    <w:rsid w:val="00B001DE"/>
    <w:rPr>
      <w:color w:val="800080" w:themeColor="followedHyperlink"/>
      <w:u w:val="single"/>
    </w:rPr>
  </w:style>
  <w:style w:type="paragraph" w:styleId="TM1">
    <w:name w:val="toc 1"/>
    <w:basedOn w:val="Normal"/>
    <w:next w:val="Normal"/>
    <w:autoRedefine/>
    <w:uiPriority w:val="39"/>
    <w:unhideWhenUsed/>
    <w:rsid w:val="00EC0885"/>
    <w:pPr>
      <w:spacing w:after="100"/>
    </w:pPr>
  </w:style>
  <w:style w:type="paragraph" w:styleId="TM2">
    <w:name w:val="toc 2"/>
    <w:basedOn w:val="Normal"/>
    <w:next w:val="Normal"/>
    <w:autoRedefine/>
    <w:uiPriority w:val="39"/>
    <w:unhideWhenUsed/>
    <w:rsid w:val="00EC088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2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es.solidarites-sante.gouv.fr/sources-outils-et-enquetes/lenquete-aide-sociale-aupres-des-conseils-departementaux" TargetMode="External"/><Relationship Id="rId13" Type="http://schemas.openxmlformats.org/officeDocument/2006/relationships/image" Target="media/image3.png"/><Relationship Id="rId18" Type="http://schemas.openxmlformats.org/officeDocument/2006/relationships/hyperlink" Target="https://data.drees.solidarites-sante.gouv.fr/explore/dataset/375_les-beneficiaires-de-l-aide-sociale-departementale/inform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rees.solidarites-sante.gouv.fr/sources-outils-et-enquetes/les-indicateurs-sociaux-departementaux" TargetMode="External"/><Relationship Id="rId2" Type="http://schemas.openxmlformats.org/officeDocument/2006/relationships/numbering" Target="numbering.xml"/><Relationship Id="rId16" Type="http://schemas.openxmlformats.org/officeDocument/2006/relationships/hyperlink" Target="https://drees.solidarites-sante.gouv.fr/publications-documents-de-reference/panoramas-de-la-drees/laide-et-laction-sociales-en-france-perte." TargetMode="External"/><Relationship Id="rId20" Type="http://schemas.openxmlformats.org/officeDocument/2006/relationships/hyperlink" Target="https://data.drees.solidarites-sante.gouv.fr/explore/dataset/549_la-prestation-de-compensation-du-handicap-pch/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ata.drees.solidarites-sante.gouv.fr/pages/accueil/" TargetMode="External"/><Relationship Id="rId10" Type="http://schemas.openxmlformats.org/officeDocument/2006/relationships/hyperlink" Target="https://data.drees.solidarites-sante.gouv.fr/pages/accueil/" TargetMode="External"/><Relationship Id="rId19" Type="http://schemas.openxmlformats.org/officeDocument/2006/relationships/hyperlink" Target="https://data.drees.solidarites-sante.gouv.fr/explore/dataset/lallocation-personnalisee-dautonomie-apa-beneficiaires-et-depenses/information/" TargetMode="External"/><Relationship Id="rId4" Type="http://schemas.openxmlformats.org/officeDocument/2006/relationships/settings" Target="settings.xml"/><Relationship Id="rId9" Type="http://schemas.openxmlformats.org/officeDocument/2006/relationships/hyperlink" Target="https://drees.solidarites-sante.gouv.fr/sources-outils-et-enquetes/lenquete-aide-sociale-aupres-des-conseils-departementaux"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3AC1-BADB-499F-88DA-FB5EB1CF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2077</Words>
  <Characters>11426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Documentation de l’enquête Aide sociale - Volet « Aide sociale départementale aux personnes âgées et aux personnes handicapées »</vt:lpstr>
    </vt:vector>
  </TitlesOfParts>
  <Company>PPT/DSI</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de l’enquête Aide sociale - Volet « Aide sociale départementale aux personnes âgées et aux personnes handicapées »</dc:title>
  <dc:creator>ABDOUNI, Sarah (DREES/OS/BCL)</dc:creator>
  <cp:keywords/>
  <cp:lastModifiedBy>LE-CAIGNEC, Emilie (DREES/OSOL/BCL)</cp:lastModifiedBy>
  <cp:revision>2</cp:revision>
  <cp:lastPrinted>2021-03-17T14:16:00Z</cp:lastPrinted>
  <dcterms:created xsi:type="dcterms:W3CDTF">2024-02-26T14:18:00Z</dcterms:created>
  <dcterms:modified xsi:type="dcterms:W3CDTF">2024-02-26T14:18:00Z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17/03/2021</vt:lpwstr>
  </property>
  <property fmtid="{D5CDD505-2E9C-101B-9397-08002B2CF9AE}" pid="3" name="output">
    <vt:lpwstr/>
  </property>
</Properties>
</file>