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2C" w:rsidRDefault="00BF4283" w:rsidP="00BF4283">
      <w:pPr>
        <w:jc w:val="center"/>
        <w:rPr>
          <w:b/>
          <w:sz w:val="28"/>
          <w:szCs w:val="28"/>
        </w:rPr>
      </w:pPr>
      <w:r w:rsidRPr="00BF4283">
        <w:rPr>
          <w:b/>
          <w:sz w:val="28"/>
          <w:szCs w:val="28"/>
        </w:rPr>
        <w:t>Liste des tableaux de résultats de l’enquête de la Drees auprès des organismes offrant une couverture complémentaire santé</w:t>
      </w:r>
    </w:p>
    <w:p w:rsidR="00BF4283" w:rsidRDefault="00BF4283" w:rsidP="00BF4283">
      <w:pPr>
        <w:jc w:val="both"/>
        <w:rPr>
          <w:b/>
          <w:sz w:val="24"/>
          <w:szCs w:val="24"/>
        </w:rPr>
      </w:pPr>
    </w:p>
    <w:p w:rsidR="00BF4283" w:rsidRPr="00BF4283" w:rsidRDefault="00BF4283" w:rsidP="00BF4283">
      <w:pPr>
        <w:pStyle w:val="Paragraphedeliste"/>
        <w:numPr>
          <w:ilvl w:val="0"/>
          <w:numId w:val="1"/>
        </w:numPr>
        <w:jc w:val="both"/>
        <w:rPr>
          <w:b/>
          <w:color w:val="0070C0"/>
          <w:sz w:val="24"/>
          <w:szCs w:val="24"/>
        </w:rPr>
      </w:pPr>
      <w:r w:rsidRPr="00BF4283">
        <w:rPr>
          <w:b/>
          <w:color w:val="0070C0"/>
          <w:sz w:val="24"/>
          <w:szCs w:val="24"/>
        </w:rPr>
        <w:t>Taux de réponse</w:t>
      </w:r>
    </w:p>
    <w:p w:rsidR="00BF4283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1.1 - Taux de sondage et taux de réponse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1.2 - Taux de couverture de l'enquête</w:t>
      </w:r>
    </w:p>
    <w:p w:rsidR="0024103C" w:rsidRDefault="0024103C" w:rsidP="0024103C">
      <w:pPr>
        <w:pStyle w:val="Paragraphedeliste"/>
        <w:jc w:val="both"/>
      </w:pPr>
    </w:p>
    <w:p w:rsidR="0024103C" w:rsidRDefault="0024103C" w:rsidP="0024103C">
      <w:pPr>
        <w:pStyle w:val="Paragraphedeliste"/>
        <w:jc w:val="both"/>
      </w:pPr>
    </w:p>
    <w:p w:rsidR="00BF4283" w:rsidRPr="00156DAC" w:rsidRDefault="00BF4283" w:rsidP="00BF4283">
      <w:pPr>
        <w:pStyle w:val="Paragraphedeliste"/>
        <w:numPr>
          <w:ilvl w:val="0"/>
          <w:numId w:val="1"/>
        </w:numPr>
        <w:jc w:val="both"/>
        <w:rPr>
          <w:b/>
          <w:color w:val="0070C0"/>
          <w:sz w:val="24"/>
          <w:szCs w:val="24"/>
        </w:rPr>
      </w:pPr>
      <w:r w:rsidRPr="00156DAC">
        <w:rPr>
          <w:b/>
          <w:color w:val="0070C0"/>
          <w:sz w:val="24"/>
          <w:szCs w:val="24"/>
        </w:rPr>
        <w:t>Effectifs de souscripteurs</w:t>
      </w:r>
    </w:p>
    <w:p w:rsidR="0024103C" w:rsidRDefault="0024103C" w:rsidP="00BF4283">
      <w:pPr>
        <w:pStyle w:val="Paragraphedeliste"/>
        <w:numPr>
          <w:ilvl w:val="0"/>
          <w:numId w:val="2"/>
        </w:numPr>
        <w:jc w:val="both"/>
      </w:pPr>
      <w:r w:rsidRPr="0024103C">
        <w:t>2.1 - Souscripteurs par âge selon le type de contrat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2.2 - Souscripteurs par âge selon le type d'organisme</w:t>
      </w:r>
    </w:p>
    <w:p w:rsidR="0024103C" w:rsidRDefault="0024103C" w:rsidP="0024103C">
      <w:pPr>
        <w:jc w:val="both"/>
      </w:pPr>
    </w:p>
    <w:p w:rsidR="00BF4283" w:rsidRPr="0024103C" w:rsidRDefault="00BF4283" w:rsidP="0024103C">
      <w:pPr>
        <w:pStyle w:val="Paragraphedeliste"/>
        <w:numPr>
          <w:ilvl w:val="0"/>
          <w:numId w:val="1"/>
        </w:numPr>
        <w:jc w:val="both"/>
        <w:rPr>
          <w:b/>
          <w:color w:val="0070C0"/>
          <w:sz w:val="24"/>
          <w:szCs w:val="24"/>
        </w:rPr>
      </w:pPr>
      <w:r w:rsidRPr="0024103C">
        <w:rPr>
          <w:b/>
          <w:color w:val="0070C0"/>
          <w:sz w:val="24"/>
          <w:szCs w:val="24"/>
        </w:rPr>
        <w:t>Services et clauses particulières</w:t>
      </w:r>
    </w:p>
    <w:p w:rsidR="0024103C" w:rsidRDefault="0024103C" w:rsidP="00BF4283">
      <w:pPr>
        <w:pStyle w:val="Paragraphedeliste"/>
        <w:numPr>
          <w:ilvl w:val="0"/>
          <w:numId w:val="2"/>
        </w:numPr>
        <w:jc w:val="both"/>
      </w:pPr>
      <w:r w:rsidRPr="0024103C">
        <w:t>3.1 - Contrats responsables</w:t>
      </w:r>
    </w:p>
    <w:p w:rsidR="00BF4283" w:rsidRDefault="0024103C" w:rsidP="00BF4283">
      <w:pPr>
        <w:pStyle w:val="Paragraphedeliste"/>
        <w:numPr>
          <w:ilvl w:val="0"/>
          <w:numId w:val="2"/>
        </w:numPr>
        <w:jc w:val="both"/>
      </w:pPr>
      <w:r w:rsidRPr="0024103C">
        <w:t>3.2 - Contrats individuels avec une limite d'âge</w:t>
      </w:r>
    </w:p>
    <w:p w:rsidR="0024103C" w:rsidRDefault="0024103C" w:rsidP="0024103C">
      <w:pPr>
        <w:jc w:val="both"/>
      </w:pPr>
    </w:p>
    <w:p w:rsidR="00BF4283" w:rsidRPr="00156DAC" w:rsidRDefault="00502C3C" w:rsidP="00BF4283">
      <w:pPr>
        <w:pStyle w:val="Paragraphedeliste"/>
        <w:numPr>
          <w:ilvl w:val="0"/>
          <w:numId w:val="1"/>
        </w:num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Modalités de tarification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4.1 - Tarification des enfants ayants-droits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4.2 - Tarification aux revenus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4.3 - Tarification à l'âge dans les contrats individuels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4.4 - Tarification à l'ancienneté dans les contrats individuels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4.5 - Tarification géographique dans les contrats individuels</w:t>
      </w:r>
    </w:p>
    <w:p w:rsidR="00BF4283" w:rsidRDefault="00BF4283" w:rsidP="00BF4283">
      <w:pPr>
        <w:jc w:val="both"/>
      </w:pPr>
    </w:p>
    <w:p w:rsidR="00BF4283" w:rsidRPr="00156DAC" w:rsidRDefault="00502C3C" w:rsidP="00BF4283">
      <w:pPr>
        <w:pStyle w:val="Paragraphedeliste"/>
        <w:numPr>
          <w:ilvl w:val="0"/>
          <w:numId w:val="1"/>
        </w:num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Ambulatoire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5.1 - Consultation de spécialiste dans le parcours de soins - Prise en charge du TM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5.2 - Consultation de spécialiste dans le parcours de soins - Déciles de garanties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5.3 - Consultation de spécialiste hors parcours de soins - Prise en charge du TM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5.4 - Radiologie - Prise en charge du TM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5.5 - Pharmacie à 15 % - Prise en charge du TM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5.6 - Pharmacie à 30 % - Prise en charge du TM</w:t>
      </w:r>
    </w:p>
    <w:p w:rsidR="00BF4283" w:rsidRDefault="00BF4283" w:rsidP="00BF4283">
      <w:pPr>
        <w:jc w:val="both"/>
      </w:pPr>
    </w:p>
    <w:p w:rsidR="00BF4283" w:rsidRPr="00156DAC" w:rsidRDefault="00502C3C" w:rsidP="00BF4283">
      <w:pPr>
        <w:pStyle w:val="Paragraphedeliste"/>
        <w:numPr>
          <w:ilvl w:val="0"/>
          <w:numId w:val="1"/>
        </w:num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Audiologie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6.1 - Prothèses auditives - Prise en charge du TM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6.2 - Prothèses auditives - Déciles de garanties</w:t>
      </w:r>
    </w:p>
    <w:p w:rsidR="00156DAC" w:rsidRDefault="00156DAC" w:rsidP="0024103C">
      <w:pPr>
        <w:pStyle w:val="Paragraphedeliste"/>
        <w:numPr>
          <w:ilvl w:val="0"/>
          <w:numId w:val="2"/>
        </w:numPr>
        <w:jc w:val="both"/>
      </w:pPr>
      <w:r>
        <w:br w:type="page"/>
      </w:r>
    </w:p>
    <w:p w:rsidR="00BF4283" w:rsidRPr="00156DAC" w:rsidRDefault="00502C3C" w:rsidP="00BF4283">
      <w:pPr>
        <w:pStyle w:val="Paragraphedeliste"/>
        <w:numPr>
          <w:ilvl w:val="0"/>
          <w:numId w:val="1"/>
        </w:num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Dentaire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7.1 - Réseau dentaire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7.2 - Réseau dentaire - Accès à un tarif négocié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7.3 - Prothèse dentaire - Déciles de garanties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7.4 - Prise en charge différenciée selon la prothèse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7.5 - Orthodontie - Prise en charge des dépassements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7.6 - Orthodontie - Déciles de garanties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>
        <w:t>7.7</w:t>
      </w:r>
      <w:r w:rsidRPr="0024103C">
        <w:t xml:space="preserve"> - Implantologie - Prise en charge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>
        <w:t>7.8</w:t>
      </w:r>
      <w:r w:rsidRPr="0024103C">
        <w:t xml:space="preserve"> - Implantologie - Déciles de garanties</w:t>
      </w:r>
    </w:p>
    <w:p w:rsidR="00BF4283" w:rsidRDefault="00BF4283" w:rsidP="00BF4283">
      <w:pPr>
        <w:jc w:val="both"/>
      </w:pPr>
    </w:p>
    <w:p w:rsidR="00BF4283" w:rsidRPr="00156DAC" w:rsidRDefault="00502C3C" w:rsidP="00BF4283">
      <w:pPr>
        <w:pStyle w:val="Paragraphedeliste"/>
        <w:numPr>
          <w:ilvl w:val="0"/>
          <w:numId w:val="1"/>
        </w:num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Optique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8.1 - Réseau optique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8.2 - Réseau optique - Accès à un tarif négocié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8.3 - Réseau optique - Remboursement différencié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8.4 - Bonus fidélité en optique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8.5 - Optique simple - Prise en charge du TM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8.6 - Optique simple - Déciles de garanties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8.7 - Optique complexe - Prise en charge du TM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8.8 - Optique complexe - Déciles de garanties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8.9 - Lentilles - Prise en charge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8.10 - Lentilles - Déciles de garanties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 xml:space="preserve">8.11 - Chirurgie </w:t>
      </w:r>
      <w:proofErr w:type="spellStart"/>
      <w:r w:rsidRPr="0024103C">
        <w:t>réfractie</w:t>
      </w:r>
      <w:proofErr w:type="spellEnd"/>
      <w:r w:rsidRPr="0024103C">
        <w:t xml:space="preserve"> - Prise en charge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8.12 - Chirurgie réfractive - Déciles de garanties</w:t>
      </w:r>
    </w:p>
    <w:p w:rsidR="00BF4283" w:rsidRDefault="00BF4283" w:rsidP="00BF4283">
      <w:pPr>
        <w:jc w:val="both"/>
      </w:pPr>
    </w:p>
    <w:p w:rsidR="00156DAC" w:rsidRPr="00156DAC" w:rsidRDefault="00502C3C" w:rsidP="00156DAC">
      <w:pPr>
        <w:pStyle w:val="Paragraphedeliste"/>
        <w:numPr>
          <w:ilvl w:val="0"/>
          <w:numId w:val="1"/>
        </w:num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Hôpital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9.1 - Honoraires hospitaliers - Prise en charge des DH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9.2 - Honoraires hospitaliers - Déciles de garanties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9.3 - Chambre particulière - Déciles de garanties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9.4 - Chambre particulière - Durée de la prise en charge</w:t>
      </w:r>
    </w:p>
    <w:p w:rsidR="00156DAC" w:rsidRDefault="00156DAC" w:rsidP="00156DAC">
      <w:pPr>
        <w:jc w:val="both"/>
      </w:pPr>
    </w:p>
    <w:p w:rsidR="00156DAC" w:rsidRPr="00156DAC" w:rsidRDefault="00502C3C" w:rsidP="00156DAC">
      <w:pPr>
        <w:pStyle w:val="Paragraphedeliste"/>
        <w:numPr>
          <w:ilvl w:val="0"/>
          <w:numId w:val="1"/>
        </w:num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Prévention et soins non remboursés par l’assurance maladie obligatoire</w:t>
      </w:r>
      <w:bookmarkStart w:id="0" w:name="_GoBack"/>
      <w:bookmarkEnd w:id="0"/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10.1 - Médecine non conventionnelle - Prise en charge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10.2 - Pilule contraceptive - Prise en charge</w:t>
      </w:r>
    </w:p>
    <w:p w:rsidR="0024103C" w:rsidRDefault="0024103C" w:rsidP="0024103C">
      <w:pPr>
        <w:pStyle w:val="Paragraphedeliste"/>
        <w:numPr>
          <w:ilvl w:val="0"/>
          <w:numId w:val="2"/>
        </w:numPr>
        <w:jc w:val="both"/>
      </w:pPr>
      <w:r w:rsidRPr="0024103C">
        <w:t>10.3 - Sevrage tabagique - Prise en charge</w:t>
      </w:r>
    </w:p>
    <w:p w:rsidR="00502C3C" w:rsidRPr="00BF4283" w:rsidRDefault="00502C3C" w:rsidP="00502C3C">
      <w:pPr>
        <w:pStyle w:val="Paragraphedeliste"/>
        <w:numPr>
          <w:ilvl w:val="0"/>
          <w:numId w:val="2"/>
        </w:numPr>
        <w:jc w:val="both"/>
      </w:pPr>
      <w:r w:rsidRPr="00502C3C">
        <w:t>10.4 - Nutritionniste - Prise en charge</w:t>
      </w:r>
    </w:p>
    <w:sectPr w:rsidR="00502C3C" w:rsidRPr="00BF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2DD9"/>
    <w:multiLevelType w:val="hybridMultilevel"/>
    <w:tmpl w:val="1ECA9304"/>
    <w:lvl w:ilvl="0" w:tplc="B306A3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C21E7"/>
    <w:multiLevelType w:val="hybridMultilevel"/>
    <w:tmpl w:val="3036DF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83"/>
    <w:rsid w:val="00156DAC"/>
    <w:rsid w:val="001E396C"/>
    <w:rsid w:val="0024103C"/>
    <w:rsid w:val="0048492C"/>
    <w:rsid w:val="00502C3C"/>
    <w:rsid w:val="00BF4283"/>
    <w:rsid w:val="00E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C745"/>
  <w15:chartTrackingRefBased/>
  <w15:docId w15:val="{28CF5BCA-BB8A-48D3-ADD4-F92D8BA1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GUILLOTON, Valentin (DREES/OSAM/BAMEDS)</dc:creator>
  <cp:keywords/>
  <dc:description/>
  <cp:lastModifiedBy>GUILLOTON, Valentin (DREES/OSAM/BAMEDS)</cp:lastModifiedBy>
  <cp:revision>4</cp:revision>
  <dcterms:created xsi:type="dcterms:W3CDTF">2022-03-15T08:48:00Z</dcterms:created>
  <dcterms:modified xsi:type="dcterms:W3CDTF">2023-05-05T14:14:00Z</dcterms:modified>
</cp:coreProperties>
</file>